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FDE0F" w14:textId="7C1B2C9B" w:rsidR="00CC6C70" w:rsidRDefault="00CC6C70" w:rsidP="00A41A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P</w:t>
      </w:r>
      <w:r w:rsidR="00924420" w:rsidRPr="00461D41">
        <w:rPr>
          <w:rFonts w:ascii="Arial" w:hAnsi="Arial" w:cs="Arial"/>
          <w:b/>
          <w:sz w:val="24"/>
          <w:szCs w:val="24"/>
        </w:rPr>
        <w:t>ERFIL DE RISCO CARDIOVASCULAR EM ESTUDANTES UNIVERSITÁRIOS</w:t>
      </w:r>
    </w:p>
    <w:p w14:paraId="21CA731A" w14:textId="342C80B1" w:rsidR="006458B3" w:rsidRPr="00461D41" w:rsidRDefault="006458B3" w:rsidP="00A41A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PROFILE OF CARDIOVASCULAR RISK IN UNIVERSITY STUDENTS</w:t>
      </w:r>
    </w:p>
    <w:p w14:paraId="046ADB3F" w14:textId="5CCD3B83" w:rsidR="00CC6C70" w:rsidRDefault="00CC6C70" w:rsidP="00A41A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Resumo</w:t>
      </w:r>
    </w:p>
    <w:p w14:paraId="35FC851D" w14:textId="77777777" w:rsidR="00A41A07" w:rsidRPr="0004795A" w:rsidRDefault="00A41A07" w:rsidP="00A41A0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94A52A" w14:textId="035053ED" w:rsidR="00CC6C70" w:rsidRPr="00461D41" w:rsidRDefault="00CC6C70" w:rsidP="00461D41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Objetivo:</w:t>
      </w:r>
      <w:r w:rsidRPr="00461D41">
        <w:rPr>
          <w:rFonts w:ascii="Arial" w:hAnsi="Arial" w:cs="Arial"/>
          <w:sz w:val="24"/>
          <w:szCs w:val="24"/>
        </w:rPr>
        <w:t xml:space="preserve"> Avaliar o perfil de risco p</w:t>
      </w:r>
      <w:r w:rsidR="008A294C" w:rsidRPr="00461D41">
        <w:rPr>
          <w:rFonts w:ascii="Arial" w:hAnsi="Arial" w:cs="Arial"/>
          <w:sz w:val="24"/>
          <w:szCs w:val="24"/>
        </w:rPr>
        <w:t>ara doenças cardiovasculares em</w:t>
      </w:r>
      <w:r w:rsidRPr="00461D41">
        <w:rPr>
          <w:rFonts w:ascii="Arial" w:hAnsi="Arial" w:cs="Arial"/>
          <w:sz w:val="24"/>
          <w:szCs w:val="24"/>
        </w:rPr>
        <w:t xml:space="preserve"> estudantes universitários do período noturno na zona Sul de São Paulo. </w:t>
      </w:r>
      <w:r w:rsidRPr="00461D41">
        <w:rPr>
          <w:rFonts w:ascii="Arial" w:hAnsi="Arial" w:cs="Arial"/>
          <w:b/>
          <w:sz w:val="24"/>
          <w:szCs w:val="24"/>
        </w:rPr>
        <w:t>Método:</w:t>
      </w:r>
      <w:r w:rsidRPr="00461D41">
        <w:rPr>
          <w:rFonts w:ascii="Arial" w:hAnsi="Arial" w:cs="Arial"/>
          <w:sz w:val="24"/>
          <w:szCs w:val="24"/>
        </w:rPr>
        <w:t xml:space="preserve"> E</w:t>
      </w:r>
      <w:r w:rsidR="003976A3">
        <w:rPr>
          <w:rFonts w:ascii="Arial" w:hAnsi="Arial" w:cs="Arial"/>
          <w:color w:val="000000"/>
          <w:sz w:val="24"/>
          <w:szCs w:val="24"/>
        </w:rPr>
        <w:t>studo transversal, quantitativ</w:t>
      </w:r>
      <w:r w:rsidR="00967D12">
        <w:rPr>
          <w:rFonts w:ascii="Arial" w:hAnsi="Arial" w:cs="Arial"/>
          <w:color w:val="000000"/>
          <w:sz w:val="24"/>
          <w:szCs w:val="24"/>
        </w:rPr>
        <w:t>o</w:t>
      </w:r>
      <w:r w:rsidRPr="00461D41">
        <w:rPr>
          <w:rFonts w:ascii="Arial" w:hAnsi="Arial" w:cs="Arial"/>
          <w:color w:val="000000"/>
          <w:sz w:val="24"/>
          <w:szCs w:val="24"/>
        </w:rPr>
        <w:t>, realizado com 116 universitários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="003976A3">
        <w:rPr>
          <w:rFonts w:ascii="Arial" w:hAnsi="Arial" w:cs="Arial"/>
          <w:color w:val="000000"/>
          <w:sz w:val="24"/>
          <w:szCs w:val="24"/>
        </w:rPr>
        <w:t>em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São Paulo, SP. Os dados sociodemográficos e os hábitos de vida foram coletados mediante questionário </w:t>
      </w:r>
      <w:proofErr w:type="spellStart"/>
      <w:r w:rsidRPr="00461D41">
        <w:rPr>
          <w:rFonts w:ascii="Arial" w:hAnsi="Arial" w:cs="Arial"/>
          <w:color w:val="000000"/>
          <w:sz w:val="24"/>
          <w:szCs w:val="24"/>
        </w:rPr>
        <w:t>autopreenchido</w:t>
      </w:r>
      <w:proofErr w:type="spellEnd"/>
      <w:r w:rsidRPr="00461D41">
        <w:rPr>
          <w:rFonts w:ascii="Arial" w:hAnsi="Arial" w:cs="Arial"/>
          <w:color w:val="000000"/>
          <w:sz w:val="24"/>
          <w:szCs w:val="24"/>
        </w:rPr>
        <w:t>.</w:t>
      </w:r>
      <w:r w:rsidRPr="00461D41">
        <w:rPr>
          <w:rFonts w:ascii="Arial" w:hAnsi="Arial" w:cs="Arial"/>
          <w:sz w:val="24"/>
          <w:szCs w:val="24"/>
        </w:rPr>
        <w:t xml:space="preserve"> </w:t>
      </w:r>
      <w:r w:rsidRPr="00461D41">
        <w:rPr>
          <w:rFonts w:ascii="Arial" w:hAnsi="Arial" w:cs="Arial"/>
          <w:b/>
          <w:sz w:val="24"/>
          <w:szCs w:val="24"/>
        </w:rPr>
        <w:t>Resultados: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prevaleceu uma população jovem, com média de idade de 26,7 anos</w:t>
      </w:r>
      <w:r w:rsidR="000833D6" w:rsidRPr="00461D4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0833D6" w:rsidRPr="00461D41">
        <w:rPr>
          <w:rFonts w:ascii="Arial" w:hAnsi="Arial" w:cs="Arial"/>
          <w:color w:val="000000"/>
          <w:sz w:val="24"/>
          <w:szCs w:val="24"/>
        </w:rPr>
        <w:t>dp</w:t>
      </w:r>
      <w:proofErr w:type="spellEnd"/>
      <w:r w:rsidR="000833D6" w:rsidRPr="00461D41">
        <w:rPr>
          <w:rFonts w:ascii="Arial" w:hAnsi="Arial" w:cs="Arial"/>
          <w:color w:val="000000"/>
          <w:sz w:val="24"/>
          <w:szCs w:val="24"/>
        </w:rPr>
        <w:t>= 8,9)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e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 xml:space="preserve"> sexo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feminino (59,5%</w:t>
      </w:r>
      <w:r w:rsidR="000833D6" w:rsidRPr="00461D41">
        <w:rPr>
          <w:rFonts w:ascii="Arial" w:hAnsi="Arial" w:cs="Arial"/>
          <w:color w:val="000000"/>
          <w:sz w:val="24"/>
          <w:szCs w:val="24"/>
        </w:rPr>
        <w:t>, n= 69</w:t>
      </w:r>
      <w:r w:rsidRPr="00461D41">
        <w:rPr>
          <w:rFonts w:ascii="Arial" w:hAnsi="Arial" w:cs="Arial"/>
          <w:color w:val="000000"/>
          <w:sz w:val="24"/>
          <w:szCs w:val="24"/>
        </w:rPr>
        <w:t>). Ao comparar por sexo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>, o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masculino apresentou fator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>es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de risco 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>pré-hipertensão</w:t>
      </w:r>
      <w:r w:rsidR="00B23216">
        <w:rPr>
          <w:rFonts w:ascii="Arial" w:hAnsi="Arial" w:cs="Arial"/>
          <w:color w:val="000000"/>
          <w:sz w:val="24"/>
          <w:szCs w:val="24"/>
        </w:rPr>
        <w:t xml:space="preserve"> (46,7%)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 xml:space="preserve"> e hipertensão</w:t>
      </w:r>
      <w:r w:rsidR="00B23216">
        <w:rPr>
          <w:rFonts w:ascii="Arial" w:hAnsi="Arial" w:cs="Arial"/>
          <w:color w:val="000000"/>
          <w:sz w:val="24"/>
          <w:szCs w:val="24"/>
        </w:rPr>
        <w:t xml:space="preserve"> (19,1%)</w:t>
      </w:r>
      <w:r w:rsidR="008A294C" w:rsidRPr="00461D41">
        <w:rPr>
          <w:rFonts w:ascii="Arial" w:hAnsi="Arial" w:cs="Arial"/>
          <w:color w:val="000000"/>
          <w:sz w:val="24"/>
          <w:szCs w:val="24"/>
        </w:rPr>
        <w:t>,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 xml:space="preserve"> hiperglicemia</w:t>
      </w:r>
      <w:r w:rsidR="00B23216">
        <w:rPr>
          <w:rFonts w:ascii="Arial" w:hAnsi="Arial" w:cs="Arial"/>
          <w:color w:val="000000"/>
          <w:sz w:val="24"/>
          <w:szCs w:val="24"/>
        </w:rPr>
        <w:t xml:space="preserve"> (4,4%)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 xml:space="preserve"> e etilismo</w:t>
      </w:r>
      <w:r w:rsidR="00B23216">
        <w:rPr>
          <w:rFonts w:ascii="Arial" w:hAnsi="Arial" w:cs="Arial"/>
          <w:color w:val="000000"/>
          <w:sz w:val="24"/>
          <w:szCs w:val="24"/>
        </w:rPr>
        <w:t xml:space="preserve"> (13%)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 xml:space="preserve">. </w:t>
      </w:r>
      <w:r w:rsidR="00382FFA" w:rsidRPr="00461D41">
        <w:rPr>
          <w:rFonts w:ascii="Arial" w:hAnsi="Arial" w:cs="Arial"/>
          <w:color w:val="000000"/>
          <w:sz w:val="24"/>
          <w:szCs w:val="24"/>
        </w:rPr>
        <w:t>A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s mulheres apresentaram 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 xml:space="preserve">como fatores de risco, </w:t>
      </w:r>
      <w:r w:rsidR="00967D12">
        <w:rPr>
          <w:rFonts w:ascii="Arial" w:hAnsi="Arial" w:cs="Arial"/>
          <w:color w:val="000000"/>
          <w:sz w:val="24"/>
          <w:szCs w:val="24"/>
        </w:rPr>
        <w:t>a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1D41">
        <w:rPr>
          <w:rFonts w:ascii="Arial" w:hAnsi="Arial" w:cs="Arial"/>
          <w:color w:val="000000"/>
          <w:sz w:val="24"/>
          <w:szCs w:val="24"/>
        </w:rPr>
        <w:t>colesterol</w:t>
      </w:r>
      <w:r w:rsidR="00396876">
        <w:rPr>
          <w:rFonts w:ascii="Arial" w:hAnsi="Arial" w:cs="Arial"/>
          <w:color w:val="000000"/>
          <w:sz w:val="24"/>
          <w:szCs w:val="24"/>
        </w:rPr>
        <w:t>emia</w:t>
      </w:r>
      <w:proofErr w:type="spellEnd"/>
      <w:r w:rsidRPr="00461D41">
        <w:rPr>
          <w:rFonts w:ascii="Arial" w:hAnsi="Arial" w:cs="Arial"/>
          <w:color w:val="000000"/>
          <w:sz w:val="24"/>
          <w:szCs w:val="24"/>
        </w:rPr>
        <w:t xml:space="preserve"> (27,5%), 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 xml:space="preserve">o </w:t>
      </w:r>
      <w:r w:rsidR="00396876">
        <w:rPr>
          <w:rFonts w:ascii="Arial" w:hAnsi="Arial" w:cs="Arial"/>
          <w:color w:val="000000"/>
          <w:sz w:val="24"/>
          <w:szCs w:val="24"/>
        </w:rPr>
        <w:t>í</w:t>
      </w:r>
      <w:r w:rsidRPr="00461D41">
        <w:rPr>
          <w:rFonts w:ascii="Arial" w:hAnsi="Arial" w:cs="Arial"/>
          <w:color w:val="000000"/>
          <w:sz w:val="24"/>
          <w:szCs w:val="24"/>
        </w:rPr>
        <w:t>ndice de massa corporal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 xml:space="preserve"> elevado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(33,9%)</w:t>
      </w:r>
      <w:r w:rsidR="005C6564" w:rsidRPr="00461D41">
        <w:rPr>
          <w:rFonts w:ascii="Arial" w:hAnsi="Arial" w:cs="Arial"/>
          <w:color w:val="000000"/>
          <w:sz w:val="24"/>
          <w:szCs w:val="24"/>
        </w:rPr>
        <w:t>, o sedentarismo</w:t>
      </w:r>
      <w:r w:rsidR="00EC4634">
        <w:rPr>
          <w:rFonts w:ascii="Arial" w:hAnsi="Arial" w:cs="Arial"/>
          <w:color w:val="000000"/>
          <w:sz w:val="24"/>
          <w:szCs w:val="24"/>
        </w:rPr>
        <w:t xml:space="preserve"> (72,5%</w:t>
      </w:r>
      <w:r w:rsidR="00967D12">
        <w:rPr>
          <w:rFonts w:ascii="Arial" w:hAnsi="Arial" w:cs="Arial"/>
          <w:color w:val="000000"/>
          <w:sz w:val="24"/>
          <w:szCs w:val="24"/>
        </w:rPr>
        <w:t xml:space="preserve">) 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e </w:t>
      </w:r>
      <w:r w:rsidR="00B809DF" w:rsidRPr="00461D41">
        <w:rPr>
          <w:rFonts w:ascii="Arial" w:hAnsi="Arial" w:cs="Arial"/>
          <w:color w:val="000000"/>
          <w:sz w:val="24"/>
          <w:szCs w:val="24"/>
        </w:rPr>
        <w:t xml:space="preserve">o </w:t>
      </w:r>
      <w:r w:rsidRPr="00461D41">
        <w:rPr>
          <w:rFonts w:ascii="Arial" w:hAnsi="Arial" w:cs="Arial"/>
          <w:sz w:val="24"/>
          <w:szCs w:val="24"/>
        </w:rPr>
        <w:t>Self-Reporting Questionnaire</w:t>
      </w:r>
      <w:r w:rsidR="00B23216">
        <w:rPr>
          <w:rFonts w:ascii="Arial" w:hAnsi="Arial" w:cs="Arial"/>
          <w:sz w:val="24"/>
          <w:szCs w:val="24"/>
        </w:rPr>
        <w:t xml:space="preserve"> (&gt; 7)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(37,7%)</w:t>
      </w:r>
      <w:r w:rsidR="00396876">
        <w:rPr>
          <w:rFonts w:ascii="Arial" w:hAnsi="Arial" w:cs="Arial"/>
          <w:color w:val="000000"/>
          <w:sz w:val="24"/>
          <w:szCs w:val="24"/>
        </w:rPr>
        <w:t>.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1D41">
        <w:rPr>
          <w:rFonts w:ascii="Arial" w:hAnsi="Arial" w:cs="Arial"/>
          <w:b/>
          <w:sz w:val="24"/>
          <w:szCs w:val="24"/>
        </w:rPr>
        <w:t>Conclusão: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="008A294C" w:rsidRPr="00461D41">
        <w:rPr>
          <w:rFonts w:ascii="Arial" w:hAnsi="Arial" w:cs="Arial"/>
          <w:color w:val="000000"/>
          <w:sz w:val="24"/>
          <w:szCs w:val="24"/>
        </w:rPr>
        <w:t>O risco cardiovascular para esses 116 estudantes foi me</w:t>
      </w:r>
      <w:r w:rsidR="00967D12">
        <w:rPr>
          <w:rFonts w:ascii="Arial" w:hAnsi="Arial" w:cs="Arial"/>
          <w:color w:val="000000"/>
          <w:sz w:val="24"/>
          <w:szCs w:val="24"/>
        </w:rPr>
        <w:t>nor</w:t>
      </w:r>
      <w:r w:rsidR="008A294C" w:rsidRPr="00461D41">
        <w:rPr>
          <w:rFonts w:ascii="Arial" w:hAnsi="Arial" w:cs="Arial"/>
          <w:color w:val="000000"/>
          <w:sz w:val="24"/>
          <w:szCs w:val="24"/>
        </w:rPr>
        <w:t xml:space="preserve"> quando comparado com outros</w:t>
      </w:r>
      <w:r w:rsidR="00967D12">
        <w:rPr>
          <w:rFonts w:ascii="Arial" w:hAnsi="Arial" w:cs="Arial"/>
          <w:color w:val="000000"/>
          <w:sz w:val="24"/>
          <w:szCs w:val="24"/>
        </w:rPr>
        <w:t xml:space="preserve"> na literatura</w:t>
      </w:r>
      <w:r w:rsidR="008A294C" w:rsidRPr="00461D41">
        <w:rPr>
          <w:rFonts w:ascii="Arial" w:hAnsi="Arial" w:cs="Arial"/>
          <w:color w:val="000000"/>
          <w:sz w:val="24"/>
          <w:szCs w:val="24"/>
        </w:rPr>
        <w:t>, porém</w:t>
      </w:r>
      <w:r w:rsidR="00967D12">
        <w:rPr>
          <w:rFonts w:ascii="Arial" w:hAnsi="Arial" w:cs="Arial"/>
          <w:color w:val="000000"/>
          <w:sz w:val="24"/>
          <w:szCs w:val="24"/>
        </w:rPr>
        <w:t>,</w:t>
      </w:r>
      <w:r w:rsidR="008A294C" w:rsidRPr="00461D41">
        <w:rPr>
          <w:rFonts w:ascii="Arial" w:hAnsi="Arial" w:cs="Arial"/>
          <w:color w:val="000000"/>
          <w:sz w:val="24"/>
          <w:szCs w:val="24"/>
        </w:rPr>
        <w:t xml:space="preserve"> necessitam de atenção quanto à algumas mudança nos hábitos do estilo de vida para ambos os sexos.</w:t>
      </w:r>
    </w:p>
    <w:p w14:paraId="5691362A" w14:textId="1F930A0C" w:rsidR="00CC6C70" w:rsidRPr="00461D41" w:rsidRDefault="00CC6C70" w:rsidP="00461D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Descritor</w:t>
      </w:r>
      <w:r w:rsidR="00B809DF" w:rsidRPr="00461D41">
        <w:rPr>
          <w:rFonts w:ascii="Arial" w:hAnsi="Arial" w:cs="Arial"/>
          <w:b/>
          <w:sz w:val="24"/>
          <w:szCs w:val="24"/>
        </w:rPr>
        <w:t>es</w:t>
      </w:r>
      <w:r w:rsidRPr="00461D41">
        <w:rPr>
          <w:rFonts w:ascii="Arial" w:hAnsi="Arial" w:cs="Arial"/>
          <w:b/>
          <w:sz w:val="24"/>
          <w:szCs w:val="24"/>
        </w:rPr>
        <w:t>:</w:t>
      </w:r>
      <w:r w:rsidRPr="00461D41">
        <w:rPr>
          <w:rFonts w:ascii="Arial" w:hAnsi="Arial" w:cs="Arial"/>
          <w:sz w:val="24"/>
          <w:szCs w:val="24"/>
        </w:rPr>
        <w:t xml:space="preserve"> Estilo de Vida; Doenças Cardiovasculares; E</w:t>
      </w:r>
      <w:r w:rsidR="008A294C" w:rsidRPr="00461D41">
        <w:rPr>
          <w:rFonts w:ascii="Arial" w:hAnsi="Arial" w:cs="Arial"/>
          <w:sz w:val="24"/>
          <w:szCs w:val="24"/>
        </w:rPr>
        <w:t>studantes; Adulto jovem;</w:t>
      </w:r>
      <w:r w:rsidRPr="00461D41">
        <w:rPr>
          <w:rFonts w:ascii="Arial" w:hAnsi="Arial" w:cs="Arial"/>
          <w:sz w:val="24"/>
          <w:szCs w:val="24"/>
        </w:rPr>
        <w:t xml:space="preserve"> Fatores de Risco.</w:t>
      </w:r>
    </w:p>
    <w:p w14:paraId="66F53457" w14:textId="4DDAC6B5" w:rsidR="008A294C" w:rsidRDefault="00396876" w:rsidP="00A41A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14:paraId="72A33B27" w14:textId="10B0BB9D" w:rsidR="00396876" w:rsidRPr="00396876" w:rsidRDefault="00396876" w:rsidP="003968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6876">
        <w:rPr>
          <w:rFonts w:ascii="Arial" w:hAnsi="Arial" w:cs="Arial"/>
          <w:b/>
          <w:sz w:val="24"/>
          <w:szCs w:val="24"/>
        </w:rPr>
        <w:t>Objective</w:t>
      </w:r>
      <w:proofErr w:type="spellEnd"/>
      <w:r w:rsidRPr="00396876">
        <w:rPr>
          <w:rFonts w:ascii="Arial" w:hAnsi="Arial" w:cs="Arial"/>
          <w:b/>
          <w:sz w:val="24"/>
          <w:szCs w:val="24"/>
        </w:rPr>
        <w:t>:</w:t>
      </w:r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To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evaluate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396876">
        <w:rPr>
          <w:rFonts w:ascii="Arial" w:hAnsi="Arial" w:cs="Arial"/>
          <w:sz w:val="24"/>
          <w:szCs w:val="24"/>
        </w:rPr>
        <w:t>risk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profile for cardiovascular </w:t>
      </w:r>
      <w:proofErr w:type="spellStart"/>
      <w:r w:rsidRPr="00396876">
        <w:rPr>
          <w:rFonts w:ascii="Arial" w:hAnsi="Arial" w:cs="Arial"/>
          <w:sz w:val="24"/>
          <w:szCs w:val="24"/>
        </w:rPr>
        <w:t>diseases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96876">
        <w:rPr>
          <w:rFonts w:ascii="Arial" w:hAnsi="Arial" w:cs="Arial"/>
          <w:sz w:val="24"/>
          <w:szCs w:val="24"/>
        </w:rPr>
        <w:t>university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students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396876">
        <w:rPr>
          <w:rFonts w:ascii="Arial" w:hAnsi="Arial" w:cs="Arial"/>
          <w:sz w:val="24"/>
          <w:szCs w:val="24"/>
        </w:rPr>
        <w:t>night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time in the </w:t>
      </w:r>
      <w:proofErr w:type="spellStart"/>
      <w:r w:rsidRPr="00396876">
        <w:rPr>
          <w:rFonts w:ascii="Arial" w:hAnsi="Arial" w:cs="Arial"/>
          <w:sz w:val="24"/>
          <w:szCs w:val="24"/>
        </w:rPr>
        <w:t>south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of São Paulo. </w:t>
      </w:r>
      <w:proofErr w:type="spellStart"/>
      <w:r w:rsidRPr="00396876">
        <w:rPr>
          <w:rFonts w:ascii="Arial" w:hAnsi="Arial" w:cs="Arial"/>
          <w:b/>
          <w:sz w:val="24"/>
          <w:szCs w:val="24"/>
        </w:rPr>
        <w:t>Method</w:t>
      </w:r>
      <w:proofErr w:type="spellEnd"/>
      <w:r w:rsidRPr="00396876">
        <w:rPr>
          <w:rFonts w:ascii="Arial" w:hAnsi="Arial" w:cs="Arial"/>
          <w:b/>
          <w:sz w:val="24"/>
          <w:szCs w:val="24"/>
        </w:rPr>
        <w:t>:</w:t>
      </w:r>
      <w:r w:rsidR="003976A3">
        <w:rPr>
          <w:rFonts w:ascii="Arial" w:hAnsi="Arial" w:cs="Arial"/>
          <w:sz w:val="24"/>
          <w:szCs w:val="24"/>
        </w:rPr>
        <w:t xml:space="preserve"> Cross-</w:t>
      </w:r>
      <w:proofErr w:type="spellStart"/>
      <w:r w:rsidR="003976A3">
        <w:rPr>
          <w:rFonts w:ascii="Arial" w:hAnsi="Arial" w:cs="Arial"/>
          <w:sz w:val="24"/>
          <w:szCs w:val="24"/>
        </w:rPr>
        <w:t>sectional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876">
        <w:rPr>
          <w:rFonts w:ascii="Arial" w:hAnsi="Arial" w:cs="Arial"/>
          <w:sz w:val="24"/>
          <w:szCs w:val="24"/>
        </w:rPr>
        <w:t>quantitative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study</w:t>
      </w:r>
      <w:r w:rsidRPr="00396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876">
        <w:rPr>
          <w:rFonts w:ascii="Arial" w:hAnsi="Arial" w:cs="Arial"/>
          <w:sz w:val="24"/>
          <w:szCs w:val="24"/>
        </w:rPr>
        <w:t>carried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396876">
        <w:rPr>
          <w:rFonts w:ascii="Arial" w:hAnsi="Arial" w:cs="Arial"/>
          <w:sz w:val="24"/>
          <w:szCs w:val="24"/>
        </w:rPr>
        <w:t>with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116 </w:t>
      </w:r>
      <w:proofErr w:type="spellStart"/>
      <w:r w:rsidRPr="00396876">
        <w:rPr>
          <w:rFonts w:ascii="Arial" w:hAnsi="Arial" w:cs="Arial"/>
          <w:sz w:val="24"/>
          <w:szCs w:val="24"/>
        </w:rPr>
        <w:t>university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6A3">
        <w:rPr>
          <w:rFonts w:ascii="Arial" w:hAnsi="Arial" w:cs="Arial"/>
          <w:sz w:val="24"/>
          <w:szCs w:val="24"/>
        </w:rPr>
        <w:t>students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in São Paulo, SP. </w:t>
      </w:r>
      <w:proofErr w:type="spellStart"/>
      <w:r w:rsidRPr="00396876">
        <w:rPr>
          <w:rFonts w:ascii="Arial" w:hAnsi="Arial" w:cs="Arial"/>
          <w:sz w:val="24"/>
          <w:szCs w:val="24"/>
        </w:rPr>
        <w:t>Socio-demog</w:t>
      </w:r>
      <w:r w:rsidR="00B00B58">
        <w:rPr>
          <w:rFonts w:ascii="Arial" w:hAnsi="Arial" w:cs="Arial"/>
          <w:sz w:val="24"/>
          <w:szCs w:val="24"/>
        </w:rPr>
        <w:t>raphic</w:t>
      </w:r>
      <w:proofErr w:type="spellEnd"/>
      <w:r w:rsidR="00B00B5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B00B58">
        <w:rPr>
          <w:rFonts w:ascii="Arial" w:hAnsi="Arial" w:cs="Arial"/>
          <w:sz w:val="24"/>
          <w:szCs w:val="24"/>
        </w:rPr>
        <w:t>and</w:t>
      </w:r>
      <w:proofErr w:type="spellEnd"/>
      <w:r w:rsidR="00B00B58">
        <w:rPr>
          <w:rFonts w:ascii="Arial" w:hAnsi="Arial" w:cs="Arial"/>
          <w:sz w:val="24"/>
          <w:szCs w:val="24"/>
        </w:rPr>
        <w:t xml:space="preserve"> the</w:t>
      </w:r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life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habits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were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collected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through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a self-</w:t>
      </w:r>
      <w:proofErr w:type="spellStart"/>
      <w:r w:rsidRPr="00396876">
        <w:rPr>
          <w:rFonts w:ascii="Arial" w:hAnsi="Arial" w:cs="Arial"/>
          <w:sz w:val="24"/>
          <w:szCs w:val="24"/>
        </w:rPr>
        <w:t>administered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questionnaire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6876">
        <w:rPr>
          <w:rFonts w:ascii="Arial" w:hAnsi="Arial" w:cs="Arial"/>
          <w:b/>
          <w:sz w:val="24"/>
          <w:szCs w:val="24"/>
        </w:rPr>
        <w:t>Results</w:t>
      </w:r>
      <w:proofErr w:type="spellEnd"/>
      <w:r w:rsidRPr="00396876">
        <w:rPr>
          <w:rFonts w:ascii="Arial" w:hAnsi="Arial" w:cs="Arial"/>
          <w:b/>
          <w:sz w:val="24"/>
          <w:szCs w:val="24"/>
        </w:rPr>
        <w:t>:</w:t>
      </w:r>
      <w:r w:rsidRPr="003968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876">
        <w:rPr>
          <w:rFonts w:ascii="Arial" w:hAnsi="Arial" w:cs="Arial"/>
          <w:sz w:val="24"/>
          <w:szCs w:val="24"/>
        </w:rPr>
        <w:t>young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population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prevailed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876">
        <w:rPr>
          <w:rFonts w:ascii="Arial" w:hAnsi="Arial" w:cs="Arial"/>
          <w:sz w:val="24"/>
          <w:szCs w:val="24"/>
        </w:rPr>
        <w:t>with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876">
        <w:rPr>
          <w:rFonts w:ascii="Arial" w:hAnsi="Arial" w:cs="Arial"/>
          <w:sz w:val="24"/>
          <w:szCs w:val="24"/>
        </w:rPr>
        <w:t>mean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age of 26.7 </w:t>
      </w:r>
      <w:proofErr w:type="spellStart"/>
      <w:r w:rsidRPr="00396876">
        <w:rPr>
          <w:rFonts w:ascii="Arial" w:hAnsi="Arial" w:cs="Arial"/>
          <w:sz w:val="24"/>
          <w:szCs w:val="24"/>
        </w:rPr>
        <w:t>years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SD = 8.9)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female</w:t>
      </w:r>
      <w:proofErr w:type="spellEnd"/>
      <w:r>
        <w:rPr>
          <w:rFonts w:ascii="Arial" w:hAnsi="Arial" w:cs="Arial"/>
          <w:sz w:val="24"/>
          <w:szCs w:val="24"/>
        </w:rPr>
        <w:t xml:space="preserve"> sex (59.5%;</w:t>
      </w:r>
      <w:r w:rsidR="003976A3">
        <w:rPr>
          <w:rFonts w:ascii="Arial" w:hAnsi="Arial" w:cs="Arial"/>
          <w:sz w:val="24"/>
          <w:szCs w:val="24"/>
        </w:rPr>
        <w:t xml:space="preserve"> n = 69). </w:t>
      </w:r>
      <w:proofErr w:type="spellStart"/>
      <w:r w:rsidR="003976A3">
        <w:rPr>
          <w:rFonts w:ascii="Arial" w:hAnsi="Arial" w:cs="Arial"/>
          <w:sz w:val="24"/>
          <w:szCs w:val="24"/>
        </w:rPr>
        <w:t>When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6A3">
        <w:rPr>
          <w:rFonts w:ascii="Arial" w:hAnsi="Arial" w:cs="Arial"/>
          <w:sz w:val="24"/>
          <w:szCs w:val="24"/>
        </w:rPr>
        <w:t>comparing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6A3">
        <w:rPr>
          <w:rFonts w:ascii="Arial" w:hAnsi="Arial" w:cs="Arial"/>
          <w:sz w:val="24"/>
          <w:szCs w:val="24"/>
        </w:rPr>
        <w:t>by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6A3">
        <w:rPr>
          <w:rFonts w:ascii="Arial" w:hAnsi="Arial" w:cs="Arial"/>
          <w:sz w:val="24"/>
          <w:szCs w:val="24"/>
        </w:rPr>
        <w:t>gender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, the male </w:t>
      </w:r>
      <w:proofErr w:type="spellStart"/>
      <w:r w:rsidRPr="00396876">
        <w:rPr>
          <w:rFonts w:ascii="Arial" w:hAnsi="Arial" w:cs="Arial"/>
          <w:sz w:val="24"/>
          <w:szCs w:val="24"/>
        </w:rPr>
        <w:t>presented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risk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factors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396876">
        <w:rPr>
          <w:rFonts w:ascii="Arial" w:hAnsi="Arial" w:cs="Arial"/>
          <w:sz w:val="24"/>
          <w:szCs w:val="24"/>
        </w:rPr>
        <w:t>prehypertension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(46.7%)</w:t>
      </w:r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and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hypertension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(19.1%)</w:t>
      </w:r>
      <w:r w:rsidRPr="00396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876">
        <w:rPr>
          <w:rFonts w:ascii="Arial" w:hAnsi="Arial" w:cs="Arial"/>
          <w:sz w:val="24"/>
          <w:szCs w:val="24"/>
        </w:rPr>
        <w:t>hyperglycemia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(4.4%)</w:t>
      </w:r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and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alcoholism</w:t>
      </w:r>
      <w:proofErr w:type="spellEnd"/>
      <w:r w:rsidR="003976A3">
        <w:rPr>
          <w:rFonts w:ascii="Arial" w:hAnsi="Arial" w:cs="Arial"/>
          <w:sz w:val="24"/>
          <w:szCs w:val="24"/>
        </w:rPr>
        <w:t xml:space="preserve"> (13%)</w:t>
      </w:r>
      <w:r w:rsidRPr="00396876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39687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presented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risk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factors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876">
        <w:rPr>
          <w:rFonts w:ascii="Arial" w:hAnsi="Arial" w:cs="Arial"/>
          <w:sz w:val="24"/>
          <w:szCs w:val="24"/>
        </w:rPr>
        <w:t>cholesterol</w:t>
      </w:r>
      <w:r>
        <w:rPr>
          <w:rFonts w:ascii="Arial" w:hAnsi="Arial" w:cs="Arial"/>
          <w:sz w:val="24"/>
          <w:szCs w:val="24"/>
        </w:rPr>
        <w:t>emia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(27.5%), high </w:t>
      </w:r>
      <w:proofErr w:type="spellStart"/>
      <w:r w:rsidRPr="00396876">
        <w:rPr>
          <w:rFonts w:ascii="Arial" w:hAnsi="Arial" w:cs="Arial"/>
          <w:sz w:val="24"/>
          <w:szCs w:val="24"/>
        </w:rPr>
        <w:t>body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mass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index (33.9%), </w:t>
      </w:r>
      <w:proofErr w:type="spellStart"/>
      <w:r w:rsidRPr="00396876">
        <w:rPr>
          <w:rFonts w:ascii="Arial" w:hAnsi="Arial" w:cs="Arial"/>
          <w:sz w:val="24"/>
          <w:szCs w:val="24"/>
        </w:rPr>
        <w:t>sedentary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lifestyle</w:t>
      </w:r>
      <w:proofErr w:type="spellEnd"/>
      <w:r w:rsidR="00B00B58">
        <w:rPr>
          <w:rFonts w:ascii="Arial" w:hAnsi="Arial" w:cs="Arial"/>
          <w:sz w:val="24"/>
          <w:szCs w:val="24"/>
        </w:rPr>
        <w:t xml:space="preserve"> (72.5%)</w:t>
      </w:r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and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Self-Reporting Questionnaire </w:t>
      </w:r>
      <w:r w:rsidR="00B00B58">
        <w:rPr>
          <w:rFonts w:ascii="Arial" w:hAnsi="Arial" w:cs="Arial"/>
          <w:sz w:val="24"/>
          <w:szCs w:val="24"/>
        </w:rPr>
        <w:t>(&gt; 7)</w:t>
      </w:r>
      <w:r w:rsidR="00B00B58"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6876">
        <w:rPr>
          <w:rFonts w:ascii="Arial" w:hAnsi="Arial" w:cs="Arial"/>
          <w:sz w:val="24"/>
          <w:szCs w:val="24"/>
        </w:rPr>
        <w:t xml:space="preserve">(37.7%). </w:t>
      </w:r>
      <w:proofErr w:type="spellStart"/>
      <w:r w:rsidRPr="00396876">
        <w:rPr>
          <w:rFonts w:ascii="Arial" w:hAnsi="Arial" w:cs="Arial"/>
          <w:b/>
          <w:sz w:val="24"/>
          <w:szCs w:val="24"/>
        </w:rPr>
        <w:t>Conclusion</w:t>
      </w:r>
      <w:proofErr w:type="spellEnd"/>
      <w:r w:rsidRPr="00396876">
        <w:rPr>
          <w:rFonts w:ascii="Arial" w:hAnsi="Arial" w:cs="Arial"/>
          <w:b/>
          <w:sz w:val="24"/>
          <w:szCs w:val="24"/>
        </w:rPr>
        <w:t>:</w:t>
      </w:r>
      <w:r w:rsidRPr="00396876">
        <w:rPr>
          <w:rFonts w:ascii="Arial" w:hAnsi="Arial" w:cs="Arial"/>
          <w:sz w:val="24"/>
          <w:szCs w:val="24"/>
        </w:rPr>
        <w:t xml:space="preserve"> The cardiovascular </w:t>
      </w:r>
      <w:proofErr w:type="spellStart"/>
      <w:r w:rsidR="004617AE">
        <w:rPr>
          <w:rFonts w:ascii="Arial" w:hAnsi="Arial" w:cs="Arial"/>
          <w:sz w:val="24"/>
          <w:szCs w:val="24"/>
        </w:rPr>
        <w:t>risk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f</w:t>
      </w:r>
      <w:r w:rsidR="004617AE">
        <w:rPr>
          <w:rFonts w:ascii="Arial" w:hAnsi="Arial" w:cs="Arial"/>
          <w:sz w:val="24"/>
          <w:szCs w:val="24"/>
        </w:rPr>
        <w:t xml:space="preserve">or </w:t>
      </w:r>
      <w:proofErr w:type="spellStart"/>
      <w:r w:rsidR="004617AE">
        <w:rPr>
          <w:rFonts w:ascii="Arial" w:hAnsi="Arial" w:cs="Arial"/>
          <w:sz w:val="24"/>
          <w:szCs w:val="24"/>
        </w:rPr>
        <w:t>these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116 </w:t>
      </w:r>
      <w:proofErr w:type="spellStart"/>
      <w:r w:rsidR="004617AE">
        <w:rPr>
          <w:rFonts w:ascii="Arial" w:hAnsi="Arial" w:cs="Arial"/>
          <w:sz w:val="24"/>
          <w:szCs w:val="24"/>
        </w:rPr>
        <w:t>students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7AE">
        <w:rPr>
          <w:rFonts w:ascii="Arial" w:hAnsi="Arial" w:cs="Arial"/>
          <w:sz w:val="24"/>
          <w:szCs w:val="24"/>
        </w:rPr>
        <w:t>was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7AE">
        <w:rPr>
          <w:rFonts w:ascii="Arial" w:hAnsi="Arial" w:cs="Arial"/>
          <w:sz w:val="24"/>
          <w:szCs w:val="24"/>
        </w:rPr>
        <w:t>lower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when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compared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to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others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="004617AE">
        <w:rPr>
          <w:rFonts w:ascii="Arial" w:hAnsi="Arial" w:cs="Arial"/>
          <w:sz w:val="24"/>
          <w:szCs w:val="24"/>
        </w:rPr>
        <w:t>literature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876">
        <w:rPr>
          <w:rFonts w:ascii="Arial" w:hAnsi="Arial" w:cs="Arial"/>
          <w:sz w:val="24"/>
          <w:szCs w:val="24"/>
        </w:rPr>
        <w:t>but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they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need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attention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regarding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some </w:t>
      </w:r>
      <w:proofErr w:type="spellStart"/>
      <w:r w:rsidRPr="00396876">
        <w:rPr>
          <w:rFonts w:ascii="Arial" w:hAnsi="Arial" w:cs="Arial"/>
          <w:sz w:val="24"/>
          <w:szCs w:val="24"/>
        </w:rPr>
        <w:t>changes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in</w:t>
      </w:r>
      <w:r w:rsidR="00461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7AE">
        <w:rPr>
          <w:rFonts w:ascii="Arial" w:hAnsi="Arial" w:cs="Arial"/>
          <w:sz w:val="24"/>
          <w:szCs w:val="24"/>
        </w:rPr>
        <w:t>lifestyle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7AE">
        <w:rPr>
          <w:rFonts w:ascii="Arial" w:hAnsi="Arial" w:cs="Arial"/>
          <w:sz w:val="24"/>
          <w:szCs w:val="24"/>
        </w:rPr>
        <w:t>habits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4617AE">
        <w:rPr>
          <w:rFonts w:ascii="Arial" w:hAnsi="Arial" w:cs="Arial"/>
          <w:sz w:val="24"/>
          <w:szCs w:val="24"/>
        </w:rPr>
        <w:t>both</w:t>
      </w:r>
      <w:proofErr w:type="spellEnd"/>
      <w:r w:rsidR="00461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7AE">
        <w:rPr>
          <w:rFonts w:ascii="Arial" w:hAnsi="Arial" w:cs="Arial"/>
          <w:sz w:val="24"/>
          <w:szCs w:val="24"/>
        </w:rPr>
        <w:t>gender</w:t>
      </w:r>
      <w:proofErr w:type="spellEnd"/>
      <w:r w:rsidRPr="00396876">
        <w:rPr>
          <w:rFonts w:ascii="Arial" w:hAnsi="Arial" w:cs="Arial"/>
          <w:sz w:val="24"/>
          <w:szCs w:val="24"/>
        </w:rPr>
        <w:t>.</w:t>
      </w:r>
    </w:p>
    <w:p w14:paraId="67E5E078" w14:textId="11754ADE" w:rsidR="008A294C" w:rsidRPr="00396876" w:rsidRDefault="00396876" w:rsidP="00461D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6876">
        <w:rPr>
          <w:rFonts w:ascii="Arial" w:hAnsi="Arial" w:cs="Arial"/>
          <w:b/>
          <w:sz w:val="24"/>
          <w:szCs w:val="24"/>
        </w:rPr>
        <w:lastRenderedPageBreak/>
        <w:t>Keywords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96876">
        <w:rPr>
          <w:rFonts w:ascii="Arial" w:hAnsi="Arial" w:cs="Arial"/>
          <w:sz w:val="24"/>
          <w:szCs w:val="24"/>
        </w:rPr>
        <w:t>Lifestyle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; Cardiovascular </w:t>
      </w:r>
      <w:proofErr w:type="spellStart"/>
      <w:r w:rsidRPr="00396876">
        <w:rPr>
          <w:rFonts w:ascii="Arial" w:hAnsi="Arial" w:cs="Arial"/>
          <w:sz w:val="24"/>
          <w:szCs w:val="24"/>
        </w:rPr>
        <w:t>diseases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96876">
        <w:rPr>
          <w:rFonts w:ascii="Arial" w:hAnsi="Arial" w:cs="Arial"/>
          <w:sz w:val="24"/>
          <w:szCs w:val="24"/>
        </w:rPr>
        <w:t>Students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; Young </w:t>
      </w:r>
      <w:proofErr w:type="spellStart"/>
      <w:r w:rsidRPr="00396876">
        <w:rPr>
          <w:rFonts w:ascii="Arial" w:hAnsi="Arial" w:cs="Arial"/>
          <w:sz w:val="24"/>
          <w:szCs w:val="24"/>
        </w:rPr>
        <w:t>adult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96876">
        <w:rPr>
          <w:rFonts w:ascii="Arial" w:hAnsi="Arial" w:cs="Arial"/>
          <w:sz w:val="24"/>
          <w:szCs w:val="24"/>
        </w:rPr>
        <w:t>Risk</w:t>
      </w:r>
      <w:proofErr w:type="spellEnd"/>
      <w:r w:rsidRPr="00396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876">
        <w:rPr>
          <w:rFonts w:ascii="Arial" w:hAnsi="Arial" w:cs="Arial"/>
          <w:sz w:val="24"/>
          <w:szCs w:val="24"/>
        </w:rPr>
        <w:t>factors</w:t>
      </w:r>
      <w:proofErr w:type="spellEnd"/>
      <w:r w:rsidRPr="00396876">
        <w:rPr>
          <w:rFonts w:ascii="Arial" w:hAnsi="Arial" w:cs="Arial"/>
          <w:sz w:val="24"/>
          <w:szCs w:val="24"/>
        </w:rPr>
        <w:t>.</w:t>
      </w:r>
    </w:p>
    <w:p w14:paraId="34BDB2C4" w14:textId="77777777" w:rsidR="00817ABE" w:rsidRPr="00461D41" w:rsidRDefault="00817ABE" w:rsidP="0039687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C7FCA3D" w14:textId="77777777" w:rsidR="00DE3BAE" w:rsidRPr="00461D41" w:rsidRDefault="00DE3BAE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Introdução</w:t>
      </w:r>
    </w:p>
    <w:p w14:paraId="2DB72C7F" w14:textId="77777777" w:rsidR="0082553F" w:rsidRDefault="00DE3BAE" w:rsidP="00A54AB8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461D41">
        <w:rPr>
          <w:rFonts w:ascii="Arial" w:hAnsi="Arial" w:cs="Arial"/>
        </w:rPr>
        <w:t>As doenças cardiovasculares (DCV) são as principais causas de morte no Brasil. Chegam a ser responsáveis por cerca de 2</w:t>
      </w:r>
      <w:r w:rsidR="00051A93" w:rsidRPr="00461D41">
        <w:rPr>
          <w:rFonts w:ascii="Arial" w:hAnsi="Arial" w:cs="Arial"/>
        </w:rPr>
        <w:t>9,8</w:t>
      </w:r>
      <w:r w:rsidRPr="00461D41">
        <w:rPr>
          <w:rFonts w:ascii="Arial" w:hAnsi="Arial" w:cs="Arial"/>
        </w:rPr>
        <w:t>% de todas as mortes em homens e mulheres, sendo a maior causa de morta</w:t>
      </w:r>
      <w:r w:rsidR="0082553F">
        <w:rPr>
          <w:rFonts w:ascii="Arial" w:hAnsi="Arial" w:cs="Arial"/>
        </w:rPr>
        <w:t>lidade em países desenvolvidos.</w:t>
      </w:r>
    </w:p>
    <w:p w14:paraId="7D7E7979" w14:textId="6732C4A6" w:rsidR="00DE3BAE" w:rsidRPr="00461D41" w:rsidRDefault="00DE3BAE" w:rsidP="0082553F">
      <w:pPr>
        <w:pStyle w:val="Default"/>
        <w:spacing w:line="360" w:lineRule="auto"/>
        <w:jc w:val="both"/>
        <w:rPr>
          <w:rFonts w:ascii="Arial" w:hAnsi="Arial" w:cs="Arial"/>
        </w:rPr>
      </w:pPr>
      <w:r w:rsidRPr="00461D41">
        <w:rPr>
          <w:rFonts w:ascii="Arial" w:hAnsi="Arial" w:cs="Arial"/>
        </w:rPr>
        <w:t>Atualmente as DCV são responsáveis por 1,2 milhões de hospitalizações, com um custo aproximado de 650 milhões de dólares/ano</w:t>
      </w:r>
      <w:r w:rsidR="00051A93" w:rsidRPr="00461D41">
        <w:rPr>
          <w:rFonts w:ascii="Arial" w:hAnsi="Arial" w:cs="Arial"/>
        </w:rPr>
        <w:t xml:space="preserve"> (</w:t>
      </w:r>
      <w:r w:rsidR="00727D6E" w:rsidRPr="00461D41">
        <w:rPr>
          <w:rFonts w:ascii="Arial" w:hAnsi="Arial" w:cs="Arial"/>
        </w:rPr>
        <w:t xml:space="preserve">MALACHIAS </w:t>
      </w:r>
      <w:r w:rsidR="00727D6E" w:rsidRPr="00FF4D2C">
        <w:rPr>
          <w:rFonts w:ascii="Arial" w:hAnsi="Arial" w:cs="Arial"/>
        </w:rPr>
        <w:t>et al</w:t>
      </w:r>
      <w:r w:rsidR="00727D6E" w:rsidRPr="00461D41">
        <w:rPr>
          <w:rFonts w:ascii="Arial" w:hAnsi="Arial" w:cs="Arial"/>
        </w:rPr>
        <w:t>.</w:t>
      </w:r>
      <w:r w:rsidR="00051A93" w:rsidRPr="00461D41">
        <w:rPr>
          <w:rFonts w:ascii="Arial" w:hAnsi="Arial" w:cs="Arial"/>
        </w:rPr>
        <w:t>, 201</w:t>
      </w:r>
      <w:r w:rsidR="00727D6E" w:rsidRPr="00461D41">
        <w:rPr>
          <w:rFonts w:ascii="Arial" w:hAnsi="Arial" w:cs="Arial"/>
        </w:rPr>
        <w:t>6).</w:t>
      </w:r>
    </w:p>
    <w:p w14:paraId="3EAA2C4A" w14:textId="029384F7" w:rsidR="007729C9" w:rsidRPr="00461D41" w:rsidRDefault="007729C9" w:rsidP="00A54AB8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461D41">
        <w:rPr>
          <w:rFonts w:ascii="Arial" w:hAnsi="Arial" w:cs="Arial"/>
        </w:rPr>
        <w:t xml:space="preserve">Segundo o estudo sobre a carga de doença no Brasil de 1990 a 2010, as doenças cardiovasculares reduziram em 30%, mas persistiram como principal causa de morte, sendo os principais fatores de risco dieta inadequada e hipertensão (MARINHO et al., 2016). </w:t>
      </w:r>
    </w:p>
    <w:p w14:paraId="780705C6" w14:textId="79E627FA" w:rsidR="00FE79A4" w:rsidRPr="00461D41" w:rsidRDefault="00DE3BAE" w:rsidP="00A54AB8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461D41">
        <w:rPr>
          <w:rFonts w:ascii="Arial" w:hAnsi="Arial" w:cs="Arial"/>
          <w:noProof/>
          <w:sz w:val="24"/>
          <w:szCs w:val="24"/>
        </w:rPr>
        <w:t xml:space="preserve">Os fatores de risco </w:t>
      </w:r>
      <w:r w:rsidR="00426EF5" w:rsidRPr="00461D41">
        <w:rPr>
          <w:rFonts w:ascii="Arial" w:hAnsi="Arial" w:cs="Arial"/>
          <w:noProof/>
          <w:sz w:val="24"/>
          <w:szCs w:val="24"/>
        </w:rPr>
        <w:t xml:space="preserve">para as DCV </w:t>
      </w:r>
      <w:r w:rsidRPr="00461D41">
        <w:rPr>
          <w:rFonts w:ascii="Arial" w:hAnsi="Arial" w:cs="Arial"/>
          <w:noProof/>
          <w:sz w:val="24"/>
          <w:szCs w:val="24"/>
        </w:rPr>
        <w:t xml:space="preserve">podem ser divididos em duas categorias: fatores de riscos modificáveis como o tabagismo, colesterol total elevado, hipertensão arterial sistêmica (HAS), inatividade física, diabetes, obesidade, estresse e obesidade abdominal; e fatores de </w:t>
      </w:r>
      <w:r w:rsidRPr="00C56EDE">
        <w:rPr>
          <w:rFonts w:ascii="Arial" w:hAnsi="Arial" w:cs="Arial"/>
          <w:noProof/>
          <w:sz w:val="24"/>
          <w:szCs w:val="24"/>
        </w:rPr>
        <w:t>risco não modificáveis sendo estes, hereditariedade, sexo, etnia e idade avançad</w:t>
      </w:r>
      <w:r w:rsidR="003D1FD5" w:rsidRPr="002F5F2B">
        <w:rPr>
          <w:rFonts w:ascii="Arial" w:hAnsi="Arial" w:cs="Arial"/>
          <w:noProof/>
          <w:sz w:val="24"/>
          <w:szCs w:val="24"/>
        </w:rPr>
        <w:t>a</w:t>
      </w:r>
      <w:r w:rsidR="00486F1C" w:rsidRPr="00C56EDE">
        <w:rPr>
          <w:rFonts w:ascii="Arial" w:hAnsi="Arial" w:cs="Arial"/>
          <w:noProof/>
          <w:sz w:val="24"/>
          <w:szCs w:val="24"/>
          <w:vertAlign w:val="superscript"/>
        </w:rPr>
        <w:t xml:space="preserve"> </w:t>
      </w:r>
      <w:r w:rsidR="00486F1C" w:rsidRPr="00C56EDE">
        <w:rPr>
          <w:rFonts w:ascii="Arial" w:hAnsi="Arial" w:cs="Arial"/>
          <w:noProof/>
          <w:sz w:val="24"/>
          <w:szCs w:val="24"/>
        </w:rPr>
        <w:t xml:space="preserve">(MALACHIAS </w:t>
      </w:r>
      <w:r w:rsidR="00486F1C" w:rsidRPr="00FF4D2C">
        <w:rPr>
          <w:rFonts w:ascii="Arial" w:hAnsi="Arial" w:cs="Arial"/>
          <w:noProof/>
          <w:sz w:val="24"/>
          <w:szCs w:val="24"/>
        </w:rPr>
        <w:t>et al</w:t>
      </w:r>
      <w:r w:rsidR="00486F1C" w:rsidRPr="00C56EDE">
        <w:rPr>
          <w:rFonts w:ascii="Arial" w:hAnsi="Arial" w:cs="Arial"/>
          <w:noProof/>
          <w:sz w:val="24"/>
          <w:szCs w:val="24"/>
        </w:rPr>
        <w:t>., 2016).</w:t>
      </w:r>
      <w:r w:rsidR="00486F1C" w:rsidRPr="00461D41">
        <w:rPr>
          <w:rFonts w:ascii="Arial" w:hAnsi="Arial" w:cs="Arial"/>
          <w:noProof/>
          <w:sz w:val="24"/>
          <w:szCs w:val="24"/>
        </w:rPr>
        <w:t xml:space="preserve"> </w:t>
      </w:r>
    </w:p>
    <w:p w14:paraId="40756FA5" w14:textId="1F1CD26A" w:rsidR="00DE3BAE" w:rsidRPr="00461D41" w:rsidRDefault="00385A3C" w:rsidP="00A54AB8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461D41">
        <w:rPr>
          <w:rFonts w:ascii="Arial" w:hAnsi="Arial" w:cs="Arial"/>
          <w:noProof/>
          <w:sz w:val="24"/>
          <w:szCs w:val="24"/>
        </w:rPr>
        <w:t>Em um estudo feito com 605 estudantes</w:t>
      </w:r>
      <w:r w:rsidR="00A43DD1" w:rsidRPr="00461D41">
        <w:rPr>
          <w:rFonts w:ascii="Arial" w:hAnsi="Arial" w:cs="Arial"/>
          <w:noProof/>
          <w:sz w:val="24"/>
          <w:szCs w:val="24"/>
        </w:rPr>
        <w:t xml:space="preserve"> universitários de Teresina/PI</w:t>
      </w:r>
      <w:r w:rsidRPr="00461D41">
        <w:rPr>
          <w:rFonts w:ascii="Arial" w:hAnsi="Arial" w:cs="Arial"/>
          <w:noProof/>
          <w:sz w:val="24"/>
          <w:szCs w:val="24"/>
        </w:rPr>
        <w:t xml:space="preserve">, encontrou-se 9,7% com hipertensão, 18,2% em sobrepeso e 52% sedentários. </w:t>
      </w:r>
      <w:r w:rsidR="00426EF5" w:rsidRPr="00461D41">
        <w:rPr>
          <w:rFonts w:ascii="Arial" w:hAnsi="Arial" w:cs="Arial"/>
          <w:noProof/>
          <w:sz w:val="24"/>
          <w:szCs w:val="24"/>
        </w:rPr>
        <w:t>O</w:t>
      </w:r>
      <w:r w:rsidR="00DE3BAE" w:rsidRPr="00461D41">
        <w:rPr>
          <w:rFonts w:ascii="Arial" w:hAnsi="Arial" w:cs="Arial"/>
          <w:noProof/>
          <w:sz w:val="24"/>
          <w:szCs w:val="24"/>
        </w:rPr>
        <w:t xml:space="preserve"> conhecimento sobre esses fatores</w:t>
      </w:r>
      <w:r w:rsidR="00402649" w:rsidRPr="00461D41">
        <w:rPr>
          <w:rFonts w:ascii="Arial" w:hAnsi="Arial" w:cs="Arial"/>
          <w:noProof/>
          <w:sz w:val="24"/>
          <w:szCs w:val="24"/>
        </w:rPr>
        <w:t xml:space="preserve"> de risco pode levar os jovens </w:t>
      </w:r>
      <w:r w:rsidR="00DE3BAE" w:rsidRPr="00461D41">
        <w:rPr>
          <w:rFonts w:ascii="Arial" w:hAnsi="Arial" w:cs="Arial"/>
          <w:noProof/>
          <w:sz w:val="24"/>
          <w:szCs w:val="24"/>
        </w:rPr>
        <w:t>estudantes, educadores e gestores de educação em saúde a uma reflexão e elaboração de programas de prevençã</w:t>
      </w:r>
      <w:r w:rsidR="00D11F8F" w:rsidRPr="00461D41">
        <w:rPr>
          <w:rFonts w:ascii="Arial" w:hAnsi="Arial" w:cs="Arial"/>
          <w:noProof/>
          <w:sz w:val="24"/>
          <w:szCs w:val="24"/>
        </w:rPr>
        <w:t xml:space="preserve">o (MARTINS et al., </w:t>
      </w:r>
      <w:r w:rsidR="00D11F8F" w:rsidRPr="008D1F45">
        <w:rPr>
          <w:rFonts w:ascii="Arial" w:hAnsi="Arial" w:cs="Arial"/>
          <w:noProof/>
          <w:sz w:val="24"/>
          <w:szCs w:val="24"/>
        </w:rPr>
        <w:t>2010)</w:t>
      </w:r>
      <w:r w:rsidR="00DE3BAE" w:rsidRPr="00461D41">
        <w:rPr>
          <w:rFonts w:ascii="Arial" w:hAnsi="Arial" w:cs="Arial"/>
          <w:noProof/>
          <w:sz w:val="24"/>
          <w:szCs w:val="24"/>
        </w:rPr>
        <w:t>.</w:t>
      </w:r>
      <w:r w:rsidR="00DE3BAE" w:rsidRPr="00461D41">
        <w:rPr>
          <w:rFonts w:ascii="Arial" w:hAnsi="Arial" w:cs="Arial"/>
          <w:sz w:val="24"/>
          <w:szCs w:val="24"/>
        </w:rPr>
        <w:t xml:space="preserve"> </w:t>
      </w:r>
    </w:p>
    <w:p w14:paraId="4BDFB1F5" w14:textId="78BDE9AD" w:rsidR="00F30DCB" w:rsidRPr="00461D41" w:rsidRDefault="00F30DCB" w:rsidP="00A54AB8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 xml:space="preserve">Autores sugerem uma que uma melhor atenção seja dada quanto ao incentivo </w:t>
      </w:r>
      <w:r w:rsidR="00461D41" w:rsidRPr="00461D41">
        <w:rPr>
          <w:rFonts w:ascii="Arial" w:hAnsi="Arial" w:cs="Arial"/>
          <w:sz w:val="24"/>
          <w:szCs w:val="24"/>
        </w:rPr>
        <w:t>à prática de atividades físicas e</w:t>
      </w:r>
      <w:r w:rsidRPr="00461D41">
        <w:rPr>
          <w:rFonts w:ascii="Arial" w:hAnsi="Arial" w:cs="Arial"/>
          <w:sz w:val="24"/>
          <w:szCs w:val="24"/>
        </w:rPr>
        <w:t xml:space="preserve"> uma alimentação equilibrada para que esses jovens tenham melhor estilo de vida e consequentemente melhor qualidade de vida (LOPES et al., 2017).</w:t>
      </w:r>
    </w:p>
    <w:p w14:paraId="7448EA60" w14:textId="5C295D94" w:rsidR="00DE3BAE" w:rsidRPr="00461D41" w:rsidRDefault="00DE3BAE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Portanto</w:t>
      </w:r>
      <w:r w:rsidR="00426EF5" w:rsidRPr="00461D41">
        <w:rPr>
          <w:rFonts w:ascii="Arial" w:hAnsi="Arial" w:cs="Arial"/>
          <w:sz w:val="24"/>
          <w:szCs w:val="24"/>
        </w:rPr>
        <w:t>,</w:t>
      </w:r>
      <w:r w:rsidRPr="00461D41">
        <w:rPr>
          <w:rFonts w:ascii="Arial" w:hAnsi="Arial" w:cs="Arial"/>
          <w:sz w:val="24"/>
          <w:szCs w:val="24"/>
        </w:rPr>
        <w:t xml:space="preserve"> tendo em conta a necessidade de determinar os fatores de risco para doenças cardiovasculares em jovens para que se estude uma melhor forma de prevenção, o objetivo deste trabalho </w:t>
      </w:r>
      <w:r w:rsidR="005C6564" w:rsidRPr="00461D41">
        <w:rPr>
          <w:rFonts w:ascii="Arial" w:hAnsi="Arial" w:cs="Arial"/>
          <w:sz w:val="24"/>
          <w:szCs w:val="24"/>
        </w:rPr>
        <w:t>foi</w:t>
      </w:r>
      <w:r w:rsidRPr="00461D41">
        <w:rPr>
          <w:rFonts w:ascii="Arial" w:hAnsi="Arial" w:cs="Arial"/>
          <w:sz w:val="24"/>
          <w:szCs w:val="24"/>
        </w:rPr>
        <w:t xml:space="preserve"> avaliar o perfil de risco para doenças cardiovasculares em uma comunidade de estudantes universitários do período noturno</w:t>
      </w:r>
      <w:r w:rsidR="00AD215E" w:rsidRPr="00461D41">
        <w:rPr>
          <w:rFonts w:ascii="Arial" w:hAnsi="Arial" w:cs="Arial"/>
          <w:sz w:val="24"/>
          <w:szCs w:val="24"/>
        </w:rPr>
        <w:t>,</w:t>
      </w:r>
      <w:r w:rsidRPr="00461D41">
        <w:rPr>
          <w:rFonts w:ascii="Arial" w:hAnsi="Arial" w:cs="Arial"/>
          <w:sz w:val="24"/>
          <w:szCs w:val="24"/>
        </w:rPr>
        <w:t xml:space="preserve"> na zona Sul de São Paulo.</w:t>
      </w:r>
    </w:p>
    <w:p w14:paraId="2C54521F" w14:textId="77777777" w:rsidR="0058340A" w:rsidRPr="00461D41" w:rsidRDefault="0058340A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DF42CF" w14:textId="77777777" w:rsidR="00D70F69" w:rsidRPr="00461D41" w:rsidRDefault="00D70F69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M</w:t>
      </w:r>
      <w:r w:rsidR="00C91D6C" w:rsidRPr="00461D41">
        <w:rPr>
          <w:rFonts w:ascii="Arial" w:hAnsi="Arial" w:cs="Arial"/>
          <w:b/>
          <w:sz w:val="24"/>
          <w:szCs w:val="24"/>
        </w:rPr>
        <w:t>étodo</w:t>
      </w:r>
    </w:p>
    <w:p w14:paraId="4512C6FB" w14:textId="77777777" w:rsidR="006B0681" w:rsidRPr="00461D41" w:rsidRDefault="00F50DB7" w:rsidP="00A54AB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1D41">
        <w:rPr>
          <w:rFonts w:ascii="Arial" w:hAnsi="Arial" w:cs="Arial"/>
          <w:color w:val="000000"/>
          <w:sz w:val="24"/>
          <w:szCs w:val="24"/>
        </w:rPr>
        <w:lastRenderedPageBreak/>
        <w:t xml:space="preserve">Trata-se de </w:t>
      </w:r>
      <w:r w:rsidR="001466C1" w:rsidRPr="00461D41">
        <w:rPr>
          <w:rFonts w:ascii="Arial" w:hAnsi="Arial" w:cs="Arial"/>
          <w:color w:val="000000"/>
          <w:sz w:val="24"/>
          <w:szCs w:val="24"/>
        </w:rPr>
        <w:t xml:space="preserve">um </w:t>
      </w:r>
      <w:r w:rsidRPr="00461D41">
        <w:rPr>
          <w:rFonts w:ascii="Arial" w:hAnsi="Arial" w:cs="Arial"/>
          <w:color w:val="000000"/>
          <w:sz w:val="24"/>
          <w:szCs w:val="24"/>
        </w:rPr>
        <w:t>estudo</w:t>
      </w:r>
      <w:r w:rsidR="00426EF5" w:rsidRPr="00461D41">
        <w:rPr>
          <w:rFonts w:ascii="Arial" w:hAnsi="Arial" w:cs="Arial"/>
          <w:color w:val="000000"/>
          <w:sz w:val="24"/>
          <w:szCs w:val="24"/>
        </w:rPr>
        <w:t xml:space="preserve"> de corte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transversal com abordagem quantitativa </w:t>
      </w:r>
      <w:r w:rsidR="00B270C3" w:rsidRPr="00461D41">
        <w:rPr>
          <w:rFonts w:ascii="Arial" w:hAnsi="Arial" w:cs="Arial"/>
          <w:color w:val="000000"/>
          <w:sz w:val="24"/>
          <w:szCs w:val="24"/>
        </w:rPr>
        <w:t>sobre os fatores de risco para doenças cardiovasculares</w:t>
      </w:r>
      <w:r w:rsidRPr="00461D41">
        <w:rPr>
          <w:rFonts w:ascii="Arial" w:hAnsi="Arial" w:cs="Arial"/>
          <w:color w:val="000000"/>
          <w:sz w:val="24"/>
          <w:szCs w:val="24"/>
        </w:rPr>
        <w:t>. A amostra incluiu estudantes universitários</w:t>
      </w:r>
      <w:r w:rsidR="00D967AB" w:rsidRPr="00461D41">
        <w:rPr>
          <w:rFonts w:ascii="Arial" w:hAnsi="Arial" w:cs="Arial"/>
          <w:color w:val="000000"/>
          <w:sz w:val="24"/>
          <w:szCs w:val="24"/>
        </w:rPr>
        <w:t>,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="00B270C3" w:rsidRPr="00461D41">
        <w:rPr>
          <w:rFonts w:ascii="Arial" w:hAnsi="Arial" w:cs="Arial"/>
          <w:color w:val="000000"/>
          <w:sz w:val="24"/>
          <w:szCs w:val="24"/>
        </w:rPr>
        <w:t xml:space="preserve">de ambos os </w:t>
      </w:r>
      <w:r w:rsidR="00426EF5" w:rsidRPr="00461D41">
        <w:rPr>
          <w:rFonts w:ascii="Arial" w:hAnsi="Arial" w:cs="Arial"/>
          <w:color w:val="000000"/>
          <w:sz w:val="24"/>
          <w:szCs w:val="24"/>
        </w:rPr>
        <w:t>sexos</w:t>
      </w:r>
      <w:r w:rsidR="00B270C3" w:rsidRPr="00461D41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7AB" w:rsidRPr="00461D41">
        <w:rPr>
          <w:rFonts w:ascii="Arial" w:hAnsi="Arial" w:cs="Arial"/>
          <w:color w:val="000000"/>
          <w:sz w:val="24"/>
          <w:szCs w:val="24"/>
        </w:rPr>
        <w:t xml:space="preserve">com a idade entre 18 e 57 anos, </w:t>
      </w:r>
      <w:r w:rsidRPr="00461D41">
        <w:rPr>
          <w:rFonts w:ascii="Arial" w:hAnsi="Arial" w:cs="Arial"/>
          <w:color w:val="000000"/>
          <w:sz w:val="24"/>
          <w:szCs w:val="24"/>
        </w:rPr>
        <w:t>de cursos noturnos</w:t>
      </w:r>
      <w:r w:rsidR="00B270C3" w:rsidRPr="00461D41">
        <w:rPr>
          <w:rFonts w:ascii="Arial" w:hAnsi="Arial" w:cs="Arial"/>
          <w:color w:val="000000"/>
          <w:sz w:val="24"/>
          <w:szCs w:val="24"/>
        </w:rPr>
        <w:t>,</w:t>
      </w:r>
      <w:r w:rsidR="00D967AB" w:rsidRPr="00461D41">
        <w:rPr>
          <w:rFonts w:ascii="Arial" w:hAnsi="Arial" w:cs="Arial"/>
          <w:color w:val="000000"/>
          <w:sz w:val="24"/>
          <w:szCs w:val="24"/>
        </w:rPr>
        <w:t xml:space="preserve"> regularmente matriculados</w:t>
      </w:r>
      <w:r w:rsidR="00B270C3" w:rsidRPr="00461D41">
        <w:rPr>
          <w:rFonts w:ascii="Arial" w:hAnsi="Arial" w:cs="Arial"/>
          <w:color w:val="000000"/>
          <w:sz w:val="24"/>
          <w:szCs w:val="24"/>
        </w:rPr>
        <w:t xml:space="preserve"> em uma universidade da Zona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Sul de São Paulo. </w:t>
      </w:r>
    </w:p>
    <w:p w14:paraId="7C686578" w14:textId="1CFDCFA8" w:rsidR="00D967AB" w:rsidRPr="00461D41" w:rsidRDefault="00D967AB" w:rsidP="00A54AB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1D41">
        <w:rPr>
          <w:rFonts w:ascii="Arial" w:hAnsi="Arial" w:cs="Arial"/>
          <w:color w:val="000000"/>
          <w:sz w:val="24"/>
          <w:szCs w:val="24"/>
        </w:rPr>
        <w:t>O tamanho amostral foi definido a partir do cálculo de sete a dez indivíduos p</w:t>
      </w:r>
      <w:r w:rsidR="00A64194">
        <w:rPr>
          <w:rFonts w:ascii="Arial" w:hAnsi="Arial" w:cs="Arial"/>
          <w:color w:val="000000"/>
          <w:sz w:val="24"/>
          <w:szCs w:val="24"/>
        </w:rPr>
        <w:t xml:space="preserve">or variável de estudo </w:t>
      </w:r>
      <w:r w:rsidR="002F5F2B">
        <w:rPr>
          <w:rFonts w:ascii="Arial" w:hAnsi="Arial" w:cs="Arial"/>
          <w:color w:val="000000"/>
          <w:sz w:val="24"/>
          <w:szCs w:val="24"/>
        </w:rPr>
        <w:t>(ARMITAGE,</w:t>
      </w:r>
      <w:r w:rsidRPr="002F5F2B">
        <w:rPr>
          <w:rFonts w:ascii="Arial" w:hAnsi="Arial" w:cs="Arial"/>
          <w:color w:val="000000"/>
          <w:sz w:val="24"/>
          <w:szCs w:val="24"/>
        </w:rPr>
        <w:t xml:space="preserve"> BERRY, 1994).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Foram estabelecidas </w:t>
      </w:r>
      <w:r w:rsidR="00752B39" w:rsidRPr="00461D41">
        <w:rPr>
          <w:rFonts w:ascii="Arial" w:hAnsi="Arial" w:cs="Arial"/>
          <w:sz w:val="24"/>
          <w:szCs w:val="24"/>
        </w:rPr>
        <w:t>13</w:t>
      </w:r>
      <w:r w:rsidRPr="00461D41">
        <w:rPr>
          <w:rFonts w:ascii="Arial" w:hAnsi="Arial" w:cs="Arial"/>
          <w:sz w:val="24"/>
          <w:szCs w:val="24"/>
        </w:rPr>
        <w:t xml:space="preserve"> variáveis, portanto o tamanho amostral </w:t>
      </w:r>
      <w:r w:rsidR="00426EF5" w:rsidRPr="00461D41">
        <w:rPr>
          <w:rFonts w:ascii="Arial" w:hAnsi="Arial" w:cs="Arial"/>
          <w:sz w:val="24"/>
          <w:szCs w:val="24"/>
        </w:rPr>
        <w:t>foi de 116 estudantes</w:t>
      </w:r>
      <w:r w:rsidRPr="00461D41">
        <w:rPr>
          <w:rFonts w:ascii="Arial" w:hAnsi="Arial" w:cs="Arial"/>
          <w:color w:val="000000"/>
          <w:sz w:val="24"/>
          <w:szCs w:val="24"/>
        </w:rPr>
        <w:t>.</w:t>
      </w:r>
      <w:r w:rsidR="00752B39"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="00752B39" w:rsidRPr="00461D41">
        <w:rPr>
          <w:rFonts w:ascii="Arial" w:hAnsi="Arial" w:cs="Arial"/>
          <w:sz w:val="24"/>
          <w:szCs w:val="24"/>
        </w:rPr>
        <w:t>As variáveis que nortearam o estudo foram</w:t>
      </w:r>
      <w:r w:rsidR="00426EF5" w:rsidRPr="00461D41">
        <w:rPr>
          <w:rFonts w:ascii="Arial" w:hAnsi="Arial" w:cs="Arial"/>
          <w:sz w:val="24"/>
          <w:szCs w:val="24"/>
        </w:rPr>
        <w:t>:</w:t>
      </w:r>
      <w:r w:rsidR="00752B39" w:rsidRPr="00461D41">
        <w:rPr>
          <w:rFonts w:ascii="Arial" w:hAnsi="Arial" w:cs="Arial"/>
          <w:sz w:val="24"/>
          <w:szCs w:val="24"/>
        </w:rPr>
        <w:t xml:space="preserve"> idade em anos, </w:t>
      </w:r>
      <w:r w:rsidR="00426EF5" w:rsidRPr="00461D41">
        <w:rPr>
          <w:rFonts w:ascii="Arial" w:hAnsi="Arial" w:cs="Arial"/>
          <w:sz w:val="24"/>
          <w:szCs w:val="24"/>
        </w:rPr>
        <w:t>sexo</w:t>
      </w:r>
      <w:r w:rsidR="00752B39" w:rsidRPr="00461D41">
        <w:rPr>
          <w:rFonts w:ascii="Arial" w:hAnsi="Arial" w:cs="Arial"/>
          <w:sz w:val="24"/>
          <w:szCs w:val="24"/>
        </w:rPr>
        <w:t xml:space="preserve">, estado civil, etnia, </w:t>
      </w:r>
      <w:r w:rsidR="00C204FD" w:rsidRPr="00461D41">
        <w:rPr>
          <w:rFonts w:ascii="Arial" w:eastAsia="Calibri" w:hAnsi="Arial" w:cs="Arial"/>
          <w:iCs/>
          <w:sz w:val="24"/>
          <w:szCs w:val="24"/>
        </w:rPr>
        <w:t>antecedentes familiares para DCV,</w:t>
      </w:r>
      <w:r w:rsidR="00C204FD" w:rsidRPr="00461D41">
        <w:rPr>
          <w:rFonts w:ascii="Arial" w:hAnsi="Arial" w:cs="Arial"/>
          <w:sz w:val="24"/>
          <w:szCs w:val="24"/>
        </w:rPr>
        <w:t xml:space="preserve"> </w:t>
      </w:r>
      <w:r w:rsidR="00752B39" w:rsidRPr="00461D41">
        <w:rPr>
          <w:rFonts w:ascii="Arial" w:hAnsi="Arial" w:cs="Arial"/>
          <w:sz w:val="24"/>
          <w:szCs w:val="24"/>
        </w:rPr>
        <w:t xml:space="preserve">pressão arterial, </w:t>
      </w:r>
      <w:r w:rsidR="00004FD7" w:rsidRPr="00461D41">
        <w:rPr>
          <w:rFonts w:ascii="Arial" w:eastAsia="Calibri" w:hAnsi="Arial" w:cs="Arial"/>
          <w:iCs/>
          <w:sz w:val="24"/>
          <w:szCs w:val="24"/>
        </w:rPr>
        <w:t xml:space="preserve">índice de massa corporal (IMC), </w:t>
      </w:r>
      <w:r w:rsidR="00D321D6" w:rsidRPr="00461D41">
        <w:rPr>
          <w:rFonts w:ascii="Arial" w:eastAsia="Calibri" w:hAnsi="Arial" w:cs="Arial"/>
          <w:iCs/>
          <w:sz w:val="24"/>
          <w:szCs w:val="24"/>
        </w:rPr>
        <w:t xml:space="preserve">atividade física, </w:t>
      </w:r>
      <w:r w:rsidR="00A12BB6" w:rsidRPr="00461D41">
        <w:rPr>
          <w:rFonts w:ascii="Arial" w:eastAsia="Calibri" w:hAnsi="Arial" w:cs="Arial"/>
          <w:iCs/>
          <w:sz w:val="24"/>
          <w:szCs w:val="24"/>
        </w:rPr>
        <w:t>fumo</w:t>
      </w:r>
      <w:r w:rsidR="00C204FD" w:rsidRPr="00461D41">
        <w:rPr>
          <w:rFonts w:ascii="Arial" w:eastAsia="Calibri" w:hAnsi="Arial" w:cs="Arial"/>
          <w:iCs/>
          <w:sz w:val="24"/>
          <w:szCs w:val="24"/>
        </w:rPr>
        <w:t>,</w:t>
      </w:r>
      <w:r w:rsidR="00A12BB6" w:rsidRPr="00461D41">
        <w:rPr>
          <w:rFonts w:ascii="Arial" w:eastAsia="Calibri" w:hAnsi="Arial" w:cs="Arial"/>
          <w:iCs/>
          <w:sz w:val="24"/>
          <w:szCs w:val="24"/>
        </w:rPr>
        <w:t xml:space="preserve"> consumo de álcool</w:t>
      </w:r>
      <w:r w:rsidR="00D321D6" w:rsidRPr="00461D41">
        <w:rPr>
          <w:rFonts w:ascii="Arial" w:eastAsia="Calibri" w:hAnsi="Arial" w:cs="Arial"/>
          <w:iCs/>
          <w:sz w:val="24"/>
          <w:szCs w:val="24"/>
        </w:rPr>
        <w:t xml:space="preserve">, </w:t>
      </w:r>
      <w:r w:rsidR="00D321D6" w:rsidRPr="00461D41">
        <w:rPr>
          <w:rFonts w:ascii="Arial" w:hAnsi="Arial" w:cs="Arial"/>
          <w:sz w:val="24"/>
          <w:szCs w:val="24"/>
        </w:rPr>
        <w:t>Self-Reporting Questionnaire</w:t>
      </w:r>
      <w:r w:rsidR="00D321D6" w:rsidRPr="00461D41">
        <w:rPr>
          <w:rFonts w:ascii="Arial" w:eastAsia="Calibri" w:hAnsi="Arial" w:cs="Arial"/>
          <w:iCs/>
          <w:sz w:val="24"/>
          <w:szCs w:val="24"/>
        </w:rPr>
        <w:t xml:space="preserve"> SRQ 20, </w:t>
      </w:r>
      <w:r w:rsidR="00C204FD" w:rsidRPr="00461D41">
        <w:rPr>
          <w:rFonts w:ascii="Arial" w:eastAsia="Calibri" w:hAnsi="Arial" w:cs="Arial"/>
          <w:iCs/>
          <w:sz w:val="24"/>
          <w:szCs w:val="24"/>
        </w:rPr>
        <w:t>colesterol total e</w:t>
      </w:r>
      <w:r w:rsidR="00C204FD" w:rsidRPr="00461D41">
        <w:rPr>
          <w:rFonts w:ascii="Arial" w:hAnsi="Arial" w:cs="Arial"/>
          <w:sz w:val="24"/>
          <w:szCs w:val="24"/>
        </w:rPr>
        <w:t xml:space="preserve"> glicemia</w:t>
      </w:r>
      <w:r w:rsidR="00752B39" w:rsidRPr="00461D41">
        <w:rPr>
          <w:rFonts w:ascii="Arial" w:eastAsia="Calibri" w:hAnsi="Arial" w:cs="Arial"/>
          <w:iCs/>
          <w:sz w:val="24"/>
          <w:szCs w:val="24"/>
        </w:rPr>
        <w:t>.</w:t>
      </w:r>
    </w:p>
    <w:p w14:paraId="4C09A813" w14:textId="0D58CE55" w:rsidR="00752B39" w:rsidRPr="00461D41" w:rsidRDefault="00752B39" w:rsidP="00A54AB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1D41">
        <w:rPr>
          <w:rFonts w:ascii="Arial" w:hAnsi="Arial" w:cs="Arial"/>
          <w:color w:val="000000"/>
          <w:sz w:val="24"/>
          <w:szCs w:val="24"/>
        </w:rPr>
        <w:t xml:space="preserve">Os alunos foram recrutados por meio de convite feito pelos pesquisadores em sala de aula. </w:t>
      </w:r>
      <w:r w:rsidR="006461F4" w:rsidRPr="00461D41">
        <w:rPr>
          <w:rFonts w:ascii="Arial" w:hAnsi="Arial" w:cs="Arial"/>
          <w:color w:val="000000"/>
          <w:sz w:val="24"/>
          <w:szCs w:val="24"/>
        </w:rPr>
        <w:t xml:space="preserve">Os dados sociodemográficos, </w:t>
      </w:r>
      <w:r w:rsidR="006461F4" w:rsidRPr="00461D41">
        <w:rPr>
          <w:rFonts w:ascii="Arial" w:eastAsia="Calibri" w:hAnsi="Arial" w:cs="Arial"/>
          <w:iCs/>
          <w:sz w:val="24"/>
          <w:szCs w:val="24"/>
        </w:rPr>
        <w:t>o questionário SRQ</w:t>
      </w:r>
      <w:r w:rsidR="00207306" w:rsidRPr="00461D41">
        <w:rPr>
          <w:rFonts w:ascii="Arial" w:eastAsia="Calibri" w:hAnsi="Arial" w:cs="Arial"/>
          <w:iCs/>
          <w:sz w:val="24"/>
          <w:szCs w:val="24"/>
        </w:rPr>
        <w:t>-</w:t>
      </w:r>
      <w:r w:rsidR="006461F4" w:rsidRPr="00461D41">
        <w:rPr>
          <w:rFonts w:ascii="Arial" w:eastAsia="Calibri" w:hAnsi="Arial" w:cs="Arial"/>
          <w:iCs/>
          <w:sz w:val="24"/>
          <w:szCs w:val="24"/>
        </w:rPr>
        <w:t>20</w:t>
      </w:r>
      <w:r w:rsidR="00D11F8F" w:rsidRPr="00461D41">
        <w:rPr>
          <w:rFonts w:ascii="Arial" w:eastAsia="Calibri" w:hAnsi="Arial" w:cs="Arial"/>
          <w:iCs/>
          <w:sz w:val="24"/>
          <w:szCs w:val="24"/>
          <w:vertAlign w:val="superscript"/>
        </w:rPr>
        <w:t xml:space="preserve"> </w:t>
      </w:r>
      <w:r w:rsidR="00D11F8F" w:rsidRPr="00461D41">
        <w:rPr>
          <w:rFonts w:ascii="Arial" w:hAnsi="Arial" w:cs="Arial"/>
          <w:color w:val="000000"/>
          <w:sz w:val="24"/>
          <w:szCs w:val="24"/>
        </w:rPr>
        <w:t xml:space="preserve">(SANTOS et al., 2010) </w:t>
      </w:r>
      <w:r w:rsidR="006461F4" w:rsidRPr="00461D41">
        <w:rPr>
          <w:rFonts w:ascii="Arial" w:hAnsi="Arial" w:cs="Arial"/>
          <w:color w:val="000000"/>
          <w:sz w:val="24"/>
          <w:szCs w:val="24"/>
        </w:rPr>
        <w:t xml:space="preserve">e os questionários relativos aos hábitos de vida e histórico familiar para doenças cardiovasculares, </w:t>
      </w:r>
      <w:r w:rsidR="006461F4" w:rsidRPr="00461D41">
        <w:rPr>
          <w:rFonts w:ascii="Arial" w:eastAsia="Calibri" w:hAnsi="Arial" w:cs="Arial"/>
          <w:sz w:val="24"/>
          <w:szCs w:val="24"/>
        </w:rPr>
        <w:t xml:space="preserve">elaborados a partir de leituras de referência, </w:t>
      </w:r>
      <w:r w:rsidR="006461F4" w:rsidRPr="00461D41">
        <w:rPr>
          <w:rFonts w:ascii="Arial" w:hAnsi="Arial" w:cs="Arial"/>
          <w:color w:val="000000"/>
          <w:sz w:val="24"/>
          <w:szCs w:val="24"/>
        </w:rPr>
        <w:t xml:space="preserve">foram </w:t>
      </w:r>
      <w:proofErr w:type="spellStart"/>
      <w:r w:rsidR="006461F4" w:rsidRPr="00461D41">
        <w:rPr>
          <w:rFonts w:ascii="Arial" w:hAnsi="Arial" w:cs="Arial"/>
          <w:color w:val="000000"/>
          <w:sz w:val="24"/>
          <w:szCs w:val="24"/>
        </w:rPr>
        <w:t>autopreenchidos</w:t>
      </w:r>
      <w:proofErr w:type="spellEnd"/>
      <w:r w:rsidR="006461F4" w:rsidRPr="00461D41">
        <w:rPr>
          <w:rFonts w:ascii="Arial" w:hAnsi="Arial" w:cs="Arial"/>
          <w:color w:val="000000"/>
          <w:sz w:val="24"/>
          <w:szCs w:val="24"/>
        </w:rPr>
        <w:t xml:space="preserve">  pelos participantes. </w:t>
      </w:r>
    </w:p>
    <w:p w14:paraId="2981C7EE" w14:textId="22636FC1" w:rsidR="006461F4" w:rsidRPr="00461D41" w:rsidRDefault="00754287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1D41">
        <w:rPr>
          <w:rFonts w:ascii="Arial" w:hAnsi="Arial" w:cs="Arial"/>
          <w:color w:val="000000"/>
          <w:sz w:val="24"/>
          <w:szCs w:val="24"/>
        </w:rPr>
        <w:t>A pressão a</w:t>
      </w:r>
      <w:r w:rsidR="006461F4" w:rsidRPr="00461D41">
        <w:rPr>
          <w:rFonts w:ascii="Arial" w:hAnsi="Arial" w:cs="Arial"/>
          <w:color w:val="000000"/>
          <w:sz w:val="24"/>
          <w:szCs w:val="24"/>
        </w:rPr>
        <w:t>rterial foi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mensurada pelo método auscultatório, utilizando </w:t>
      </w:r>
      <w:proofErr w:type="spellStart"/>
      <w:r w:rsidRPr="00461D41">
        <w:rPr>
          <w:rFonts w:ascii="Arial" w:hAnsi="Arial" w:cs="Arial"/>
          <w:color w:val="000000"/>
          <w:sz w:val="24"/>
          <w:szCs w:val="24"/>
        </w:rPr>
        <w:t>esfigmomanômetro</w:t>
      </w:r>
      <w:proofErr w:type="spellEnd"/>
      <w:r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1D41">
        <w:rPr>
          <w:rFonts w:ascii="Arial" w:hAnsi="Arial" w:cs="Arial"/>
          <w:color w:val="000000"/>
          <w:sz w:val="24"/>
          <w:szCs w:val="24"/>
        </w:rPr>
        <w:t>aneróide</w:t>
      </w:r>
      <w:proofErr w:type="spellEnd"/>
      <w:r w:rsidR="006461F4" w:rsidRPr="00461D41">
        <w:rPr>
          <w:rFonts w:ascii="Arial" w:hAnsi="Arial" w:cs="Arial"/>
          <w:color w:val="000000"/>
          <w:sz w:val="24"/>
          <w:szCs w:val="24"/>
        </w:rPr>
        <w:t xml:space="preserve"> </w:t>
      </w:r>
      <w:r w:rsidR="006461F4" w:rsidRPr="00461D41">
        <w:rPr>
          <w:rFonts w:ascii="Arial" w:eastAsia="Calibri" w:hAnsi="Arial" w:cs="Arial"/>
          <w:sz w:val="24"/>
          <w:szCs w:val="24"/>
        </w:rPr>
        <w:t>no membro superior esquerdo</w:t>
      </w:r>
      <w:r w:rsidR="005C6564" w:rsidRPr="00461D41">
        <w:rPr>
          <w:rFonts w:ascii="Arial" w:eastAsia="Calibri" w:hAnsi="Arial" w:cs="Arial"/>
          <w:sz w:val="24"/>
          <w:szCs w:val="24"/>
        </w:rPr>
        <w:t>,</w:t>
      </w:r>
      <w:r w:rsidR="006461F4" w:rsidRPr="00461D41">
        <w:rPr>
          <w:rFonts w:ascii="Arial" w:eastAsia="Calibri" w:hAnsi="Arial" w:cs="Arial"/>
          <w:sz w:val="24"/>
          <w:szCs w:val="24"/>
        </w:rPr>
        <w:t xml:space="preserve"> braço apoiado na altura do coração, </w:t>
      </w:r>
      <w:r w:rsidR="00940372" w:rsidRPr="00461D41">
        <w:rPr>
          <w:rFonts w:ascii="Arial" w:eastAsia="Calibri" w:hAnsi="Arial" w:cs="Arial"/>
          <w:sz w:val="24"/>
          <w:szCs w:val="24"/>
        </w:rPr>
        <w:t>com o individuo sentado</w:t>
      </w:r>
      <w:r w:rsidR="006461F4" w:rsidRPr="00461D41">
        <w:rPr>
          <w:rFonts w:ascii="Arial" w:eastAsia="Calibri" w:hAnsi="Arial" w:cs="Arial"/>
          <w:sz w:val="24"/>
          <w:szCs w:val="24"/>
        </w:rPr>
        <w:t>, com as pernas descruzadas e apoiadas no chão</w:t>
      </w:r>
      <w:r w:rsidR="00940372" w:rsidRPr="00461D41">
        <w:rPr>
          <w:rFonts w:ascii="Arial" w:eastAsia="Calibri" w:hAnsi="Arial" w:cs="Arial"/>
          <w:sz w:val="24"/>
          <w:szCs w:val="24"/>
        </w:rPr>
        <w:t>. Para a análise estatística foram</w:t>
      </w:r>
      <w:r w:rsidR="006461F4" w:rsidRPr="00461D41">
        <w:rPr>
          <w:rFonts w:ascii="Arial" w:eastAsia="Calibri" w:hAnsi="Arial" w:cs="Arial"/>
          <w:sz w:val="24"/>
          <w:szCs w:val="24"/>
        </w:rPr>
        <w:t xml:space="preserve"> considerad</w:t>
      </w:r>
      <w:r w:rsidR="00940372" w:rsidRPr="00461D41">
        <w:rPr>
          <w:rFonts w:ascii="Arial" w:eastAsia="Calibri" w:hAnsi="Arial" w:cs="Arial"/>
          <w:sz w:val="24"/>
          <w:szCs w:val="24"/>
        </w:rPr>
        <w:t>os</w:t>
      </w:r>
      <w:r w:rsidR="006461F4" w:rsidRPr="00461D41">
        <w:rPr>
          <w:rFonts w:ascii="Arial" w:eastAsia="Calibri" w:hAnsi="Arial" w:cs="Arial"/>
          <w:sz w:val="24"/>
          <w:szCs w:val="24"/>
        </w:rPr>
        <w:t xml:space="preserve"> os níveis pressóricos </w:t>
      </w:r>
      <w:r w:rsidR="00940372" w:rsidRPr="00461D41">
        <w:rPr>
          <w:rFonts w:ascii="Arial" w:eastAsia="Calibri" w:hAnsi="Arial" w:cs="Arial"/>
          <w:sz w:val="24"/>
          <w:szCs w:val="24"/>
        </w:rPr>
        <w:t>de Pressão Arterial Sistólica (PAS) ≥ 1</w:t>
      </w:r>
      <w:r w:rsidR="00105A4F" w:rsidRPr="00461D41">
        <w:rPr>
          <w:rFonts w:ascii="Arial" w:eastAsia="Calibri" w:hAnsi="Arial" w:cs="Arial"/>
          <w:sz w:val="24"/>
          <w:szCs w:val="24"/>
        </w:rPr>
        <w:t>4</w:t>
      </w:r>
      <w:r w:rsidR="00940372" w:rsidRPr="00461D41">
        <w:rPr>
          <w:rFonts w:ascii="Arial" w:eastAsia="Calibri" w:hAnsi="Arial" w:cs="Arial"/>
          <w:sz w:val="24"/>
          <w:szCs w:val="24"/>
        </w:rPr>
        <w:t xml:space="preserve">0 e/ou Pressão Arterial Diastólica (PAD) ≥ </w:t>
      </w:r>
      <w:r w:rsidR="00105A4F" w:rsidRPr="00461D41">
        <w:rPr>
          <w:rFonts w:ascii="Arial" w:eastAsia="Calibri" w:hAnsi="Arial" w:cs="Arial"/>
          <w:sz w:val="24"/>
          <w:szCs w:val="24"/>
        </w:rPr>
        <w:t>90</w:t>
      </w:r>
      <w:r w:rsidR="00940372" w:rsidRPr="00461D41">
        <w:rPr>
          <w:rFonts w:ascii="Arial" w:eastAsia="Calibri" w:hAnsi="Arial" w:cs="Arial"/>
          <w:sz w:val="24"/>
          <w:szCs w:val="24"/>
        </w:rPr>
        <w:t xml:space="preserve"> mmHg </w:t>
      </w:r>
      <w:r w:rsidR="006461F4" w:rsidRPr="00461D41">
        <w:rPr>
          <w:rFonts w:ascii="Arial" w:eastAsia="Calibri" w:hAnsi="Arial" w:cs="Arial"/>
          <w:sz w:val="24"/>
          <w:szCs w:val="24"/>
        </w:rPr>
        <w:t>de acordo com as VI</w:t>
      </w:r>
      <w:r w:rsidR="00105A4F" w:rsidRPr="00461D41">
        <w:rPr>
          <w:rFonts w:ascii="Arial" w:eastAsia="Calibri" w:hAnsi="Arial" w:cs="Arial"/>
          <w:sz w:val="24"/>
          <w:szCs w:val="24"/>
        </w:rPr>
        <w:t>I</w:t>
      </w:r>
      <w:r w:rsidR="00A9411B" w:rsidRPr="00461D41">
        <w:rPr>
          <w:rFonts w:ascii="Arial" w:eastAsia="Calibri" w:hAnsi="Arial" w:cs="Arial"/>
          <w:sz w:val="24"/>
          <w:szCs w:val="24"/>
        </w:rPr>
        <w:t xml:space="preserve"> </w:t>
      </w:r>
      <w:r w:rsidR="006461F4" w:rsidRPr="00461D41">
        <w:rPr>
          <w:rFonts w:ascii="Arial" w:eastAsia="Calibri" w:hAnsi="Arial" w:cs="Arial"/>
          <w:sz w:val="24"/>
          <w:szCs w:val="24"/>
        </w:rPr>
        <w:t>Diretrizes Brasileiras de Hipertensão Arterial</w:t>
      </w:r>
      <w:r w:rsidR="00D11F8F" w:rsidRPr="00461D41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D11F8F" w:rsidRPr="00461D41">
        <w:rPr>
          <w:rFonts w:ascii="Arial" w:eastAsia="Calibri" w:hAnsi="Arial" w:cs="Arial"/>
          <w:sz w:val="24"/>
          <w:szCs w:val="24"/>
        </w:rPr>
        <w:t>(MALACHIAS et al., 2016)</w:t>
      </w:r>
      <w:r w:rsidR="006461F4" w:rsidRPr="00461D41">
        <w:rPr>
          <w:rFonts w:ascii="Arial" w:eastAsia="Calibri" w:hAnsi="Arial" w:cs="Arial"/>
          <w:sz w:val="24"/>
          <w:szCs w:val="24"/>
        </w:rPr>
        <w:t xml:space="preserve">. </w:t>
      </w:r>
    </w:p>
    <w:p w14:paraId="28BA8517" w14:textId="65426A17" w:rsidR="00461D41" w:rsidRPr="00461D41" w:rsidRDefault="006461F4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1D41">
        <w:rPr>
          <w:rFonts w:ascii="Arial" w:eastAsia="Calibri" w:hAnsi="Arial" w:cs="Arial"/>
          <w:sz w:val="24"/>
          <w:szCs w:val="24"/>
        </w:rPr>
        <w:t xml:space="preserve">A determinação do peso (em </w:t>
      </w:r>
      <w:proofErr w:type="spellStart"/>
      <w:r w:rsidRPr="00461D41">
        <w:rPr>
          <w:rFonts w:ascii="Arial" w:eastAsia="Calibri" w:hAnsi="Arial" w:cs="Arial"/>
          <w:color w:val="000000"/>
          <w:sz w:val="24"/>
          <w:szCs w:val="24"/>
        </w:rPr>
        <w:t>kilogramas</w:t>
      </w:r>
      <w:proofErr w:type="spellEnd"/>
      <w:r w:rsidRPr="00461D41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Pr="00461D41">
        <w:rPr>
          <w:rFonts w:ascii="Arial" w:eastAsia="Calibri" w:hAnsi="Arial" w:cs="Arial"/>
          <w:sz w:val="24"/>
          <w:szCs w:val="24"/>
        </w:rPr>
        <w:t xml:space="preserve">foi através de uma balança </w:t>
      </w:r>
      <w:r w:rsidRPr="00461D41">
        <w:rPr>
          <w:rFonts w:ascii="Arial" w:eastAsia="Calibri" w:hAnsi="Arial" w:cs="Arial"/>
          <w:color w:val="000000"/>
          <w:sz w:val="24"/>
          <w:szCs w:val="24"/>
        </w:rPr>
        <w:t xml:space="preserve">digital TX marca BIC Linha </w:t>
      </w:r>
      <w:proofErr w:type="spellStart"/>
      <w:r w:rsidRPr="00461D41">
        <w:rPr>
          <w:rFonts w:ascii="Arial" w:eastAsia="Calibri" w:hAnsi="Arial" w:cs="Arial"/>
          <w:color w:val="000000"/>
          <w:sz w:val="24"/>
          <w:szCs w:val="24"/>
        </w:rPr>
        <w:t>Equilibrium</w:t>
      </w:r>
      <w:proofErr w:type="spellEnd"/>
      <w:r w:rsidRPr="00461D41">
        <w:rPr>
          <w:rFonts w:ascii="Arial" w:eastAsia="Calibri" w:hAnsi="Arial" w:cs="Arial"/>
          <w:color w:val="000000"/>
          <w:sz w:val="24"/>
          <w:szCs w:val="24"/>
        </w:rPr>
        <w:t xml:space="preserve"> modelo SYE 2004D1</w:t>
      </w:r>
      <w:r w:rsidRPr="00461D41">
        <w:rPr>
          <w:rFonts w:ascii="Arial" w:eastAsia="Calibri" w:hAnsi="Arial" w:cs="Arial"/>
          <w:sz w:val="24"/>
          <w:szCs w:val="24"/>
        </w:rPr>
        <w:t xml:space="preserve"> Para a verificação da altura </w:t>
      </w:r>
      <w:r w:rsidRPr="00461D41">
        <w:rPr>
          <w:rFonts w:ascii="Arial" w:eastAsia="Calibri" w:hAnsi="Arial" w:cs="Arial"/>
          <w:color w:val="000000"/>
          <w:sz w:val="24"/>
          <w:szCs w:val="24"/>
        </w:rPr>
        <w:t>(em metros)</w:t>
      </w:r>
      <w:r w:rsidRPr="00461D41">
        <w:rPr>
          <w:rFonts w:ascii="Arial" w:eastAsia="Calibri" w:hAnsi="Arial" w:cs="Arial"/>
          <w:sz w:val="24"/>
          <w:szCs w:val="24"/>
        </w:rPr>
        <w:t xml:space="preserve">, utilizou-se um </w:t>
      </w:r>
      <w:proofErr w:type="spellStart"/>
      <w:r w:rsidRPr="00461D41">
        <w:rPr>
          <w:rFonts w:ascii="Arial" w:eastAsia="Calibri" w:hAnsi="Arial" w:cs="Arial"/>
          <w:sz w:val="24"/>
          <w:szCs w:val="24"/>
        </w:rPr>
        <w:t>estadiômetro</w:t>
      </w:r>
      <w:proofErr w:type="spellEnd"/>
      <w:r w:rsidRPr="00461D41">
        <w:rPr>
          <w:rFonts w:ascii="Arial" w:eastAsia="Calibri" w:hAnsi="Arial" w:cs="Arial"/>
          <w:sz w:val="24"/>
          <w:szCs w:val="24"/>
        </w:rPr>
        <w:t xml:space="preserve"> (graduado a cada 0,5 cm). </w:t>
      </w:r>
    </w:p>
    <w:p w14:paraId="72DFC5EE" w14:textId="00695C63" w:rsidR="006461F4" w:rsidRPr="00461D41" w:rsidRDefault="00004FD7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1D41">
        <w:rPr>
          <w:rFonts w:ascii="Arial" w:eastAsia="Calibri" w:hAnsi="Arial" w:cs="Arial"/>
          <w:sz w:val="24"/>
          <w:szCs w:val="24"/>
        </w:rPr>
        <w:t xml:space="preserve">O </w:t>
      </w:r>
      <w:r w:rsidR="006461F4" w:rsidRPr="00461D41">
        <w:rPr>
          <w:rFonts w:ascii="Arial" w:eastAsia="Calibri" w:hAnsi="Arial" w:cs="Arial"/>
          <w:sz w:val="24"/>
          <w:szCs w:val="24"/>
        </w:rPr>
        <w:t>Índice de Massa Corporal (IMC)</w:t>
      </w:r>
      <w:r w:rsidR="00EC4634">
        <w:rPr>
          <w:rFonts w:ascii="Arial" w:eastAsia="Calibri" w:hAnsi="Arial" w:cs="Arial"/>
          <w:sz w:val="24"/>
          <w:szCs w:val="24"/>
        </w:rPr>
        <w:t xml:space="preserve"> </w:t>
      </w:r>
      <w:r w:rsidRPr="00461D41">
        <w:rPr>
          <w:rFonts w:ascii="Arial" w:eastAsia="Calibri" w:hAnsi="Arial" w:cs="Arial"/>
          <w:sz w:val="24"/>
          <w:szCs w:val="24"/>
        </w:rPr>
        <w:t xml:space="preserve">foi calculado e analisado </w:t>
      </w:r>
      <w:r w:rsidR="006461F4" w:rsidRPr="00461D41">
        <w:rPr>
          <w:rFonts w:ascii="Arial" w:eastAsia="Calibri" w:hAnsi="Arial" w:cs="Arial"/>
          <w:sz w:val="24"/>
          <w:szCs w:val="24"/>
        </w:rPr>
        <w:t>segundo a</w:t>
      </w:r>
      <w:r w:rsidR="00A91FB8" w:rsidRPr="00461D41">
        <w:rPr>
          <w:rFonts w:ascii="Arial" w:eastAsia="Calibri" w:hAnsi="Arial" w:cs="Arial"/>
          <w:sz w:val="24"/>
          <w:szCs w:val="24"/>
        </w:rPr>
        <w:t xml:space="preserve"> Atualização da Diretriz Brasileira sobre Dislipidemias e Prevenção da Aterosclerose</w:t>
      </w:r>
      <w:r w:rsidR="00A91FB8" w:rsidRPr="00461D41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A91FB8" w:rsidRPr="00461D41">
        <w:rPr>
          <w:rFonts w:ascii="Arial" w:eastAsia="Calibri" w:hAnsi="Arial" w:cs="Arial"/>
          <w:sz w:val="24"/>
          <w:szCs w:val="24"/>
        </w:rPr>
        <w:t xml:space="preserve">(FALUDI </w:t>
      </w:r>
      <w:r w:rsidR="00A91FB8" w:rsidRPr="00FF4D2C">
        <w:rPr>
          <w:rFonts w:ascii="Arial" w:eastAsia="Calibri" w:hAnsi="Arial" w:cs="Arial"/>
          <w:sz w:val="24"/>
          <w:szCs w:val="24"/>
        </w:rPr>
        <w:t>et al</w:t>
      </w:r>
      <w:r w:rsidR="00A91FB8" w:rsidRPr="00461D41">
        <w:rPr>
          <w:rFonts w:ascii="Arial" w:eastAsia="Calibri" w:hAnsi="Arial" w:cs="Arial"/>
          <w:sz w:val="24"/>
          <w:szCs w:val="24"/>
        </w:rPr>
        <w:t xml:space="preserve">., 2017), </w:t>
      </w:r>
      <w:r w:rsidRPr="00461D41">
        <w:rPr>
          <w:rFonts w:ascii="Arial" w:eastAsia="Calibri" w:hAnsi="Arial" w:cs="Arial"/>
          <w:sz w:val="24"/>
          <w:szCs w:val="24"/>
        </w:rPr>
        <w:t>ou seja</w:t>
      </w:r>
      <w:r w:rsidR="005C6564" w:rsidRPr="00461D41">
        <w:rPr>
          <w:rFonts w:ascii="Arial" w:eastAsia="Calibri" w:hAnsi="Arial" w:cs="Arial"/>
          <w:sz w:val="24"/>
          <w:szCs w:val="24"/>
        </w:rPr>
        <w:t>,</w:t>
      </w:r>
      <w:r w:rsidRPr="00461D41">
        <w:rPr>
          <w:rFonts w:ascii="Arial" w:eastAsia="Calibri" w:hAnsi="Arial" w:cs="Arial"/>
          <w:sz w:val="24"/>
          <w:szCs w:val="24"/>
        </w:rPr>
        <w:t xml:space="preserve"> considerando como baixo peso de </w:t>
      </w:r>
      <w:r w:rsidRPr="00D4240E">
        <w:rPr>
          <w:rFonts w:ascii="Arial" w:eastAsia="Calibri" w:hAnsi="Arial" w:cs="Arial"/>
          <w:sz w:val="24"/>
          <w:szCs w:val="24"/>
        </w:rPr>
        <w:t xml:space="preserve">IMC </w:t>
      </w:r>
      <w:r w:rsidR="00BD1039" w:rsidRPr="00D4240E">
        <w:rPr>
          <w:rFonts w:ascii="Arial" w:eastAsia="Calibri" w:hAnsi="Arial" w:cs="Arial"/>
          <w:sz w:val="24"/>
          <w:szCs w:val="24"/>
        </w:rPr>
        <w:t>&lt; 18,5 kg/m</w:t>
      </w:r>
      <w:r w:rsidR="00BD1039" w:rsidRPr="00D4240E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BD1039" w:rsidRPr="00D4240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BD1039" w:rsidRPr="00D4240E">
        <w:rPr>
          <w:rFonts w:ascii="Arial" w:eastAsia="Calibri" w:hAnsi="Arial" w:cs="Arial"/>
          <w:sz w:val="24"/>
          <w:szCs w:val="24"/>
        </w:rPr>
        <w:t>eutrófico</w:t>
      </w:r>
      <w:proofErr w:type="spellEnd"/>
      <w:r w:rsidR="00BD1039" w:rsidRPr="00D4240E">
        <w:rPr>
          <w:rFonts w:ascii="Arial" w:eastAsia="Calibri" w:hAnsi="Arial" w:cs="Arial"/>
          <w:sz w:val="24"/>
          <w:szCs w:val="24"/>
        </w:rPr>
        <w:t xml:space="preserve"> se IMC ≥ 18,5 e &lt; 25 kg/m</w:t>
      </w:r>
      <w:r w:rsidR="00BD1039" w:rsidRPr="00D4240E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BD1039" w:rsidRPr="00D4240E">
        <w:rPr>
          <w:rFonts w:ascii="Arial" w:eastAsia="Calibri" w:hAnsi="Arial" w:cs="Arial"/>
          <w:sz w:val="24"/>
          <w:szCs w:val="24"/>
        </w:rPr>
        <w:t>, sobrepeso se IMC ≥ 25 e &lt; 30 kg/m</w:t>
      </w:r>
      <w:r w:rsidR="00BD1039" w:rsidRPr="00D4240E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BD1039" w:rsidRPr="00D4240E">
        <w:rPr>
          <w:rFonts w:ascii="Arial" w:eastAsia="Calibri" w:hAnsi="Arial" w:cs="Arial"/>
          <w:sz w:val="24"/>
          <w:szCs w:val="24"/>
        </w:rPr>
        <w:t xml:space="preserve"> e com obesidade se IMC </w:t>
      </w:r>
      <w:r w:rsidR="006461F4" w:rsidRPr="00D4240E">
        <w:rPr>
          <w:rFonts w:ascii="Arial" w:eastAsia="Calibri" w:hAnsi="Arial" w:cs="Arial"/>
          <w:sz w:val="24"/>
          <w:szCs w:val="24"/>
        </w:rPr>
        <w:t>≥30 kg/m</w:t>
      </w:r>
      <w:r w:rsidR="006461F4" w:rsidRPr="00D4240E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="00BD1039" w:rsidRPr="00D4240E">
        <w:rPr>
          <w:rFonts w:ascii="Arial" w:eastAsia="Calibri" w:hAnsi="Arial" w:cs="Arial"/>
          <w:sz w:val="24"/>
          <w:szCs w:val="24"/>
        </w:rPr>
        <w:t>.</w:t>
      </w:r>
    </w:p>
    <w:p w14:paraId="0DB93ED0" w14:textId="7AC11666" w:rsidR="00D321D6" w:rsidRPr="00461D41" w:rsidRDefault="004205F3" w:rsidP="00A54AB8">
      <w:pPr>
        <w:spacing w:after="0" w:line="36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461D41">
        <w:rPr>
          <w:rFonts w:ascii="Arial" w:eastAsia="Calibri" w:hAnsi="Arial" w:cs="Arial"/>
          <w:iCs/>
          <w:sz w:val="24"/>
          <w:szCs w:val="24"/>
        </w:rPr>
        <w:t xml:space="preserve">Foram classificados sedentários os participantes que afirmaram não </w:t>
      </w:r>
      <w:r w:rsidRPr="00461D41">
        <w:rPr>
          <w:rFonts w:ascii="Arial" w:hAnsi="Arial" w:cs="Arial"/>
          <w:sz w:val="24"/>
          <w:szCs w:val="24"/>
        </w:rPr>
        <w:t>praticar nenhum tipo de exercício físico no mínimo 30 a 40 minutos por dia com freq</w:t>
      </w:r>
      <w:r w:rsidR="00207306" w:rsidRPr="00461D41">
        <w:rPr>
          <w:rFonts w:ascii="Arial" w:hAnsi="Arial" w:cs="Arial"/>
          <w:sz w:val="24"/>
          <w:szCs w:val="24"/>
        </w:rPr>
        <w:t>u</w:t>
      </w:r>
      <w:r w:rsidRPr="00461D41">
        <w:rPr>
          <w:rFonts w:ascii="Arial" w:hAnsi="Arial" w:cs="Arial"/>
          <w:sz w:val="24"/>
          <w:szCs w:val="24"/>
        </w:rPr>
        <w:t xml:space="preserve">ência </w:t>
      </w:r>
      <w:r w:rsidRPr="00461D41">
        <w:rPr>
          <w:rFonts w:ascii="Arial" w:hAnsi="Arial" w:cs="Arial"/>
          <w:sz w:val="24"/>
          <w:szCs w:val="24"/>
        </w:rPr>
        <w:lastRenderedPageBreak/>
        <w:t>mínima de três vezes por semana</w:t>
      </w:r>
      <w:r w:rsidRPr="00461D41">
        <w:rPr>
          <w:rFonts w:ascii="Arial" w:eastAsia="Calibri" w:hAnsi="Arial" w:cs="Arial"/>
          <w:iCs/>
          <w:sz w:val="24"/>
          <w:szCs w:val="24"/>
        </w:rPr>
        <w:t>. Quanto ao tabagismo</w:t>
      </w:r>
      <w:r w:rsidR="00207306" w:rsidRPr="00461D41">
        <w:rPr>
          <w:rFonts w:ascii="Arial" w:eastAsia="Calibri" w:hAnsi="Arial" w:cs="Arial"/>
          <w:iCs/>
          <w:sz w:val="24"/>
          <w:szCs w:val="24"/>
        </w:rPr>
        <w:t>,</w:t>
      </w:r>
      <w:r w:rsidRPr="00461D41">
        <w:rPr>
          <w:rFonts w:ascii="Arial" w:eastAsia="Calibri" w:hAnsi="Arial" w:cs="Arial"/>
          <w:iCs/>
          <w:sz w:val="24"/>
          <w:szCs w:val="24"/>
        </w:rPr>
        <w:t xml:space="preserve"> foram classificados como não fumantes</w:t>
      </w:r>
      <w:r w:rsidR="005C6564" w:rsidRPr="00461D41">
        <w:rPr>
          <w:rFonts w:ascii="Arial" w:eastAsia="Calibri" w:hAnsi="Arial" w:cs="Arial"/>
          <w:iCs/>
          <w:sz w:val="24"/>
          <w:szCs w:val="24"/>
        </w:rPr>
        <w:t>,</w:t>
      </w:r>
      <w:r w:rsidRPr="00461D41">
        <w:rPr>
          <w:rFonts w:ascii="Arial" w:eastAsia="Calibri" w:hAnsi="Arial" w:cs="Arial"/>
          <w:iCs/>
          <w:sz w:val="24"/>
          <w:szCs w:val="24"/>
        </w:rPr>
        <w:t xml:space="preserve"> os que </w:t>
      </w:r>
      <w:r w:rsidR="00A12BB6" w:rsidRPr="00461D41">
        <w:rPr>
          <w:rFonts w:ascii="Arial" w:eastAsia="Calibri" w:hAnsi="Arial" w:cs="Arial"/>
          <w:iCs/>
          <w:sz w:val="24"/>
          <w:szCs w:val="24"/>
        </w:rPr>
        <w:t xml:space="preserve">nunca fumaram ou pararam de fumar </w:t>
      </w:r>
      <w:r w:rsidR="00207306" w:rsidRPr="00461D41">
        <w:rPr>
          <w:rFonts w:ascii="Arial" w:eastAsia="Calibri" w:hAnsi="Arial" w:cs="Arial"/>
          <w:iCs/>
          <w:sz w:val="24"/>
          <w:szCs w:val="24"/>
        </w:rPr>
        <w:t>há</w:t>
      </w:r>
      <w:r w:rsidR="00A12BB6" w:rsidRPr="00461D41">
        <w:rPr>
          <w:rFonts w:ascii="Arial" w:eastAsia="Calibri" w:hAnsi="Arial" w:cs="Arial"/>
          <w:iCs/>
          <w:sz w:val="24"/>
          <w:szCs w:val="24"/>
        </w:rPr>
        <w:t xml:space="preserve"> mais de seis meses. O consumo de álcool foi avaliado como não etilista os que nunca beberam ou que pararam </w:t>
      </w:r>
      <w:r w:rsidR="00207306" w:rsidRPr="00461D41">
        <w:rPr>
          <w:rFonts w:ascii="Arial" w:eastAsia="Calibri" w:hAnsi="Arial" w:cs="Arial"/>
          <w:iCs/>
          <w:sz w:val="24"/>
          <w:szCs w:val="24"/>
        </w:rPr>
        <w:t>há</w:t>
      </w:r>
      <w:r w:rsidR="00A12BB6" w:rsidRPr="00461D41">
        <w:rPr>
          <w:rFonts w:ascii="Arial" w:eastAsia="Calibri" w:hAnsi="Arial" w:cs="Arial"/>
          <w:iCs/>
          <w:sz w:val="24"/>
          <w:szCs w:val="24"/>
        </w:rPr>
        <w:t xml:space="preserve"> mais de seis meses.</w:t>
      </w:r>
    </w:p>
    <w:p w14:paraId="16AB7513" w14:textId="4C7286B2" w:rsidR="00A12BB6" w:rsidRPr="00461D41" w:rsidRDefault="00A12BB6" w:rsidP="00A54AB8">
      <w:pPr>
        <w:spacing w:after="0" w:line="360" w:lineRule="auto"/>
        <w:ind w:firstLine="708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461D41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Pr="00461D41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461D41">
        <w:rPr>
          <w:rFonts w:ascii="Arial" w:eastAsia="Calibri" w:hAnsi="Arial" w:cs="Arial"/>
          <w:iCs/>
          <w:color w:val="000000"/>
          <w:sz w:val="24"/>
          <w:szCs w:val="24"/>
        </w:rPr>
        <w:t>SRQ-20</w:t>
      </w:r>
      <w:r w:rsidRPr="00461D41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461D41">
        <w:rPr>
          <w:rFonts w:ascii="Arial" w:eastAsia="Calibri" w:hAnsi="Arial" w:cs="Arial"/>
          <w:iCs/>
          <w:color w:val="000000"/>
          <w:sz w:val="24"/>
          <w:szCs w:val="24"/>
        </w:rPr>
        <w:t xml:space="preserve">foi utilizado para o levantamento de transtornos mentais </w:t>
      </w:r>
      <w:r w:rsidR="00162D78" w:rsidRPr="00461D41">
        <w:rPr>
          <w:rFonts w:ascii="Arial" w:eastAsia="Calibri" w:hAnsi="Arial" w:cs="Arial"/>
          <w:iCs/>
          <w:color w:val="000000"/>
          <w:sz w:val="24"/>
          <w:szCs w:val="24"/>
        </w:rPr>
        <w:t>comuns</w:t>
      </w:r>
      <w:r w:rsidRPr="00461D41">
        <w:rPr>
          <w:rFonts w:ascii="Arial" w:eastAsia="Calibri" w:hAnsi="Arial" w:cs="Arial"/>
          <w:iCs/>
          <w:color w:val="000000"/>
          <w:sz w:val="24"/>
          <w:szCs w:val="24"/>
        </w:rPr>
        <w:t>, questionário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avaliado por Santos</w:t>
      </w:r>
      <w:r w:rsidR="00A02210" w:rsidRPr="00461D41">
        <w:rPr>
          <w:rFonts w:ascii="Arial" w:hAnsi="Arial" w:cs="Arial"/>
          <w:color w:val="000000"/>
          <w:sz w:val="24"/>
          <w:szCs w:val="24"/>
        </w:rPr>
        <w:t xml:space="preserve"> et al. (2010)</w:t>
      </w:r>
      <w:r w:rsidR="00162D78" w:rsidRPr="00461D41">
        <w:rPr>
          <w:rFonts w:ascii="Arial" w:hAnsi="Arial" w:cs="Arial"/>
          <w:color w:val="000000"/>
          <w:sz w:val="24"/>
          <w:szCs w:val="24"/>
        </w:rPr>
        <w:t>,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que relata que o melhor ponto de corte é de 6/7 para ambos os </w:t>
      </w:r>
      <w:r w:rsidR="00207306" w:rsidRPr="00461D41">
        <w:rPr>
          <w:rFonts w:ascii="Arial" w:hAnsi="Arial" w:cs="Arial"/>
          <w:color w:val="000000"/>
          <w:sz w:val="24"/>
          <w:szCs w:val="24"/>
        </w:rPr>
        <w:t>sexos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. Os escores obtidos estão relacionados com a probabilidade de presença de transtorno mental </w:t>
      </w:r>
      <w:r w:rsidR="00162D78" w:rsidRPr="00461D41">
        <w:rPr>
          <w:rFonts w:ascii="Arial" w:hAnsi="Arial" w:cs="Arial"/>
          <w:color w:val="000000"/>
          <w:sz w:val="24"/>
          <w:szCs w:val="24"/>
        </w:rPr>
        <w:t>comum</w:t>
      </w:r>
      <w:r w:rsidRPr="00461D41">
        <w:rPr>
          <w:rFonts w:ascii="Arial" w:hAnsi="Arial" w:cs="Arial"/>
          <w:color w:val="000000"/>
          <w:sz w:val="24"/>
          <w:szCs w:val="24"/>
        </w:rPr>
        <w:t>, variando de 0 (nenhuma probabilidade) a 20 (extrema probabilidade).</w:t>
      </w:r>
    </w:p>
    <w:p w14:paraId="4AB726A1" w14:textId="5C98ED87" w:rsidR="00F50DB7" w:rsidRPr="00461D41" w:rsidRDefault="00A12BB6" w:rsidP="00A54AB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1D41">
        <w:rPr>
          <w:rFonts w:ascii="Arial" w:eastAsia="Calibri" w:hAnsi="Arial" w:cs="Arial"/>
          <w:iCs/>
          <w:sz w:val="24"/>
          <w:szCs w:val="24"/>
        </w:rPr>
        <w:t xml:space="preserve">Para as dosagens bioquímicas de </w:t>
      </w:r>
      <w:r w:rsidR="00C204FD" w:rsidRPr="00461D41">
        <w:rPr>
          <w:rFonts w:ascii="Arial" w:eastAsia="Calibri" w:hAnsi="Arial" w:cs="Arial"/>
          <w:iCs/>
          <w:sz w:val="24"/>
          <w:szCs w:val="24"/>
        </w:rPr>
        <w:t xml:space="preserve">colesterol total e frações e </w:t>
      </w:r>
      <w:r w:rsidRPr="00461D41">
        <w:rPr>
          <w:rFonts w:ascii="Arial" w:eastAsia="Calibri" w:hAnsi="Arial" w:cs="Arial"/>
          <w:iCs/>
          <w:sz w:val="24"/>
          <w:szCs w:val="24"/>
        </w:rPr>
        <w:t>glicemia</w:t>
      </w:r>
      <w:r w:rsidR="00207306" w:rsidRPr="00461D41">
        <w:rPr>
          <w:rFonts w:ascii="Arial" w:eastAsia="Calibri" w:hAnsi="Arial" w:cs="Arial"/>
          <w:iCs/>
          <w:sz w:val="24"/>
          <w:szCs w:val="24"/>
        </w:rPr>
        <w:t>,</w:t>
      </w:r>
      <w:r w:rsidRPr="00461D41">
        <w:rPr>
          <w:rFonts w:ascii="Arial" w:eastAsia="Calibri" w:hAnsi="Arial" w:cs="Arial"/>
          <w:iCs/>
          <w:sz w:val="24"/>
          <w:szCs w:val="24"/>
        </w:rPr>
        <w:t xml:space="preserve"> os alunos </w:t>
      </w:r>
      <w:r w:rsidR="00F50DB7" w:rsidRPr="00461D41">
        <w:rPr>
          <w:rFonts w:ascii="Arial" w:hAnsi="Arial" w:cs="Arial"/>
          <w:color w:val="000000"/>
          <w:sz w:val="24"/>
          <w:szCs w:val="24"/>
        </w:rPr>
        <w:t>foram convid</w:t>
      </w:r>
      <w:r w:rsidR="003E21EF" w:rsidRPr="00461D41">
        <w:rPr>
          <w:rFonts w:ascii="Arial" w:hAnsi="Arial" w:cs="Arial"/>
          <w:color w:val="000000"/>
          <w:sz w:val="24"/>
          <w:szCs w:val="24"/>
        </w:rPr>
        <w:t xml:space="preserve">ados a vir em jejum (8 a 12 h). </w:t>
      </w:r>
      <w:r w:rsidR="00F50DB7" w:rsidRPr="00461D41">
        <w:rPr>
          <w:rFonts w:ascii="Arial" w:hAnsi="Arial" w:cs="Arial"/>
          <w:color w:val="000000"/>
          <w:sz w:val="24"/>
          <w:szCs w:val="24"/>
        </w:rPr>
        <w:t>A coleta de sangue foi realizada por técnicos de enfermagem, su</w:t>
      </w:r>
      <w:r w:rsidR="003E21EF" w:rsidRPr="00461D41">
        <w:rPr>
          <w:rFonts w:ascii="Arial" w:hAnsi="Arial" w:cs="Arial"/>
          <w:color w:val="000000"/>
          <w:sz w:val="24"/>
          <w:szCs w:val="24"/>
        </w:rPr>
        <w:t xml:space="preserve">pervisionado por um enfermeiro, utilizando sistema de coleta a vácuo, BD </w:t>
      </w:r>
      <w:proofErr w:type="spellStart"/>
      <w:r w:rsidR="003E21EF" w:rsidRPr="00461D41">
        <w:rPr>
          <w:rFonts w:ascii="Arial" w:hAnsi="Arial" w:cs="Arial"/>
          <w:i/>
          <w:color w:val="000000"/>
          <w:sz w:val="24"/>
          <w:szCs w:val="24"/>
        </w:rPr>
        <w:t>Vacutainer</w:t>
      </w:r>
      <w:proofErr w:type="spellEnd"/>
      <w:r w:rsidR="003E21EF" w:rsidRPr="00461D41">
        <w:rPr>
          <w:rFonts w:ascii="Arial" w:hAnsi="Arial" w:cs="Arial"/>
          <w:color w:val="000000"/>
          <w:sz w:val="24"/>
          <w:szCs w:val="24"/>
          <w:vertAlign w:val="superscript"/>
        </w:rPr>
        <w:t>®</w:t>
      </w:r>
      <w:r w:rsidR="003E21EF" w:rsidRPr="00461D41">
        <w:rPr>
          <w:rFonts w:ascii="Arial" w:hAnsi="Arial" w:cs="Arial"/>
          <w:color w:val="000000"/>
          <w:sz w:val="24"/>
          <w:szCs w:val="24"/>
        </w:rPr>
        <w:t xml:space="preserve"> (São Paulo, Brasil)</w:t>
      </w:r>
      <w:r w:rsidR="005278C4">
        <w:rPr>
          <w:rFonts w:ascii="Arial" w:hAnsi="Arial" w:cs="Arial"/>
          <w:color w:val="000000"/>
          <w:sz w:val="24"/>
          <w:szCs w:val="24"/>
        </w:rPr>
        <w:t>.</w:t>
      </w:r>
    </w:p>
    <w:p w14:paraId="6F51C853" w14:textId="2D668EBE" w:rsidR="00F50DB7" w:rsidRPr="00461D41" w:rsidRDefault="00F50DB7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1D41">
        <w:rPr>
          <w:rFonts w:ascii="Arial" w:eastAsia="Calibri" w:hAnsi="Arial" w:cs="Arial"/>
          <w:sz w:val="24"/>
          <w:szCs w:val="24"/>
        </w:rPr>
        <w:t xml:space="preserve">Para classificar os valores de lipídeos, foi utilizado o critério estabelecido pela </w:t>
      </w:r>
      <w:r w:rsidR="00F308FA" w:rsidRPr="00461D41">
        <w:rPr>
          <w:rFonts w:ascii="Arial" w:eastAsia="Calibri" w:hAnsi="Arial" w:cs="Arial"/>
          <w:sz w:val="24"/>
          <w:szCs w:val="24"/>
        </w:rPr>
        <w:t>Atualização da</w:t>
      </w:r>
      <w:r w:rsidRPr="00461D41">
        <w:rPr>
          <w:rFonts w:ascii="Arial" w:eastAsia="Calibri" w:hAnsi="Arial" w:cs="Arial"/>
          <w:sz w:val="24"/>
          <w:szCs w:val="24"/>
        </w:rPr>
        <w:t xml:space="preserve"> Diretriz Brasileira sobre Dislipidemias e Prevenção da Aterosclerose</w:t>
      </w:r>
      <w:r w:rsidR="0091424D" w:rsidRPr="00461D41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91424D" w:rsidRPr="00461D41">
        <w:rPr>
          <w:rFonts w:ascii="Arial" w:eastAsia="Calibri" w:hAnsi="Arial" w:cs="Arial"/>
          <w:sz w:val="24"/>
          <w:szCs w:val="24"/>
        </w:rPr>
        <w:t xml:space="preserve">(FALUDI </w:t>
      </w:r>
      <w:r w:rsidR="0091424D" w:rsidRPr="00FF4D2C">
        <w:rPr>
          <w:rFonts w:ascii="Arial" w:eastAsia="Calibri" w:hAnsi="Arial" w:cs="Arial"/>
          <w:sz w:val="24"/>
          <w:szCs w:val="24"/>
        </w:rPr>
        <w:t>et al.,</w:t>
      </w:r>
      <w:r w:rsidR="0091424D" w:rsidRPr="00461D41">
        <w:rPr>
          <w:rFonts w:ascii="Arial" w:eastAsia="Calibri" w:hAnsi="Arial" w:cs="Arial"/>
          <w:sz w:val="24"/>
          <w:szCs w:val="24"/>
        </w:rPr>
        <w:t xml:space="preserve"> 2017)</w:t>
      </w:r>
      <w:r w:rsidRPr="00461D41">
        <w:rPr>
          <w:rFonts w:ascii="Arial" w:eastAsia="Calibri" w:hAnsi="Arial" w:cs="Arial"/>
          <w:sz w:val="24"/>
          <w:szCs w:val="24"/>
        </w:rPr>
        <w:t>, e todos os valores que se encontraram acima dos níveis considerados limítrofes,</w:t>
      </w:r>
      <w:r w:rsidR="002D19CA" w:rsidRPr="00461D41">
        <w:rPr>
          <w:rFonts w:ascii="Arial" w:eastAsia="Calibri" w:hAnsi="Arial" w:cs="Arial"/>
          <w:sz w:val="24"/>
          <w:szCs w:val="24"/>
        </w:rPr>
        <w:t xml:space="preserve"> foram considerados alterados</w:t>
      </w:r>
      <w:r w:rsidR="0091424D" w:rsidRPr="00461D41">
        <w:rPr>
          <w:rFonts w:ascii="Arial" w:eastAsia="Calibri" w:hAnsi="Arial" w:cs="Arial"/>
          <w:sz w:val="24"/>
          <w:szCs w:val="24"/>
        </w:rPr>
        <w:t xml:space="preserve">, ou seja, colesterol ≥ </w:t>
      </w:r>
      <w:r w:rsidR="00D4240E" w:rsidRPr="00D4240E">
        <w:rPr>
          <w:rFonts w:ascii="Arial" w:eastAsia="Calibri" w:hAnsi="Arial" w:cs="Arial"/>
          <w:sz w:val="24"/>
          <w:szCs w:val="24"/>
        </w:rPr>
        <w:t>19</w:t>
      </w:r>
      <w:r w:rsidR="0091424D" w:rsidRPr="00D4240E">
        <w:rPr>
          <w:rFonts w:ascii="Arial" w:eastAsia="Calibri" w:hAnsi="Arial" w:cs="Arial"/>
          <w:sz w:val="24"/>
          <w:szCs w:val="24"/>
        </w:rPr>
        <w:t>0</w:t>
      </w:r>
      <w:r w:rsidR="00D4240E">
        <w:rPr>
          <w:rFonts w:ascii="Arial" w:eastAsia="Calibri" w:hAnsi="Arial" w:cs="Arial"/>
          <w:sz w:val="24"/>
          <w:szCs w:val="24"/>
        </w:rPr>
        <w:t xml:space="preserve"> </w:t>
      </w:r>
      <w:r w:rsidRPr="00461D41">
        <w:rPr>
          <w:rFonts w:ascii="Arial" w:eastAsia="Calibri" w:hAnsi="Arial" w:cs="Arial"/>
          <w:sz w:val="24"/>
          <w:szCs w:val="24"/>
        </w:rPr>
        <w:t>mg/d</w:t>
      </w:r>
      <w:r w:rsidR="00207306" w:rsidRPr="00461D41">
        <w:rPr>
          <w:rFonts w:ascii="Arial" w:eastAsia="Calibri" w:hAnsi="Arial" w:cs="Arial"/>
          <w:sz w:val="24"/>
          <w:szCs w:val="24"/>
        </w:rPr>
        <w:t>l</w:t>
      </w:r>
      <w:r w:rsidRPr="00461D41">
        <w:rPr>
          <w:rFonts w:ascii="Arial" w:eastAsia="Calibri" w:hAnsi="Arial" w:cs="Arial"/>
          <w:sz w:val="24"/>
          <w:szCs w:val="24"/>
        </w:rPr>
        <w:t xml:space="preserve">. </w:t>
      </w:r>
    </w:p>
    <w:p w14:paraId="2F7F1030" w14:textId="04D6C1A3" w:rsidR="00F50DB7" w:rsidRPr="00461D41" w:rsidRDefault="00F50DB7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1D41">
        <w:rPr>
          <w:rFonts w:ascii="Arial" w:eastAsia="Calibri" w:hAnsi="Arial" w:cs="Arial"/>
          <w:sz w:val="24"/>
          <w:szCs w:val="24"/>
        </w:rPr>
        <w:t xml:space="preserve">O valor da glicemia foi classificado segundo as </w:t>
      </w:r>
      <w:r w:rsidR="00E21D8A" w:rsidRPr="00461D41">
        <w:rPr>
          <w:rFonts w:ascii="Arial" w:eastAsia="Calibri" w:hAnsi="Arial" w:cs="Arial"/>
          <w:sz w:val="24"/>
          <w:szCs w:val="24"/>
        </w:rPr>
        <w:t xml:space="preserve">Diretrizes da Sociedade Brasileira de Diabetes </w:t>
      </w:r>
      <w:r w:rsidR="00671E8D">
        <w:rPr>
          <w:rFonts w:ascii="Arial" w:hAnsi="Arial" w:cs="Arial"/>
          <w:sz w:val="24"/>
          <w:szCs w:val="24"/>
        </w:rPr>
        <w:t>(</w:t>
      </w:r>
      <w:r w:rsidR="00E21D8A" w:rsidRPr="00461D41">
        <w:rPr>
          <w:rFonts w:ascii="Arial" w:hAnsi="Arial" w:cs="Arial"/>
          <w:sz w:val="24"/>
          <w:szCs w:val="24"/>
        </w:rPr>
        <w:t>2016)</w:t>
      </w:r>
      <w:r w:rsidRPr="00461D41">
        <w:rPr>
          <w:rFonts w:ascii="Arial" w:eastAsia="Calibri" w:hAnsi="Arial" w:cs="Arial"/>
          <w:sz w:val="24"/>
          <w:szCs w:val="24"/>
        </w:rPr>
        <w:t>. Para a análise de dados de glicose, foram considerados fator</w:t>
      </w:r>
      <w:r w:rsidR="002D19CA" w:rsidRPr="00461D41">
        <w:rPr>
          <w:rFonts w:ascii="Arial" w:eastAsia="Calibri" w:hAnsi="Arial" w:cs="Arial"/>
          <w:sz w:val="24"/>
          <w:szCs w:val="24"/>
        </w:rPr>
        <w:t>es</w:t>
      </w:r>
      <w:r w:rsidRPr="00461D41">
        <w:rPr>
          <w:rFonts w:ascii="Arial" w:eastAsia="Calibri" w:hAnsi="Arial" w:cs="Arial"/>
          <w:sz w:val="24"/>
          <w:szCs w:val="24"/>
        </w:rPr>
        <w:t xml:space="preserve"> de risco</w:t>
      </w:r>
      <w:r w:rsidR="002D19CA" w:rsidRPr="00461D41">
        <w:rPr>
          <w:rFonts w:ascii="Arial" w:eastAsia="Calibri" w:hAnsi="Arial" w:cs="Arial"/>
          <w:sz w:val="24"/>
          <w:szCs w:val="24"/>
        </w:rPr>
        <w:t>s</w:t>
      </w:r>
      <w:r w:rsidRPr="00461D41">
        <w:rPr>
          <w:rFonts w:ascii="Arial" w:eastAsia="Calibri" w:hAnsi="Arial" w:cs="Arial"/>
          <w:sz w:val="24"/>
          <w:szCs w:val="24"/>
        </w:rPr>
        <w:t xml:space="preserve"> os valores acima de 100 mg/d</w:t>
      </w:r>
      <w:r w:rsidR="00FF4D2C">
        <w:rPr>
          <w:rFonts w:ascii="Arial" w:eastAsia="Calibri" w:hAnsi="Arial" w:cs="Arial"/>
          <w:sz w:val="24"/>
          <w:szCs w:val="24"/>
        </w:rPr>
        <w:t>l</w:t>
      </w:r>
      <w:r w:rsidRPr="00461D41">
        <w:rPr>
          <w:rFonts w:ascii="Arial" w:eastAsia="Calibri" w:hAnsi="Arial" w:cs="Arial"/>
          <w:sz w:val="24"/>
          <w:szCs w:val="24"/>
        </w:rPr>
        <w:t xml:space="preserve">, pois refletem a </w:t>
      </w:r>
      <w:r w:rsidR="009E2855" w:rsidRPr="00461D41">
        <w:rPr>
          <w:rFonts w:ascii="Arial" w:eastAsia="Calibri" w:hAnsi="Arial" w:cs="Arial"/>
          <w:sz w:val="24"/>
          <w:szCs w:val="24"/>
        </w:rPr>
        <w:t>glic</w:t>
      </w:r>
      <w:r w:rsidR="00FF4D2C">
        <w:rPr>
          <w:rFonts w:ascii="Arial" w:eastAsia="Calibri" w:hAnsi="Arial" w:cs="Arial"/>
          <w:sz w:val="24"/>
          <w:szCs w:val="24"/>
        </w:rPr>
        <w:t>emia normal e acima de 110 mg/dl</w:t>
      </w:r>
      <w:r w:rsidR="009E2855" w:rsidRPr="00461D41">
        <w:rPr>
          <w:rFonts w:ascii="Arial" w:eastAsia="Calibri" w:hAnsi="Arial" w:cs="Arial"/>
          <w:sz w:val="24"/>
          <w:szCs w:val="24"/>
        </w:rPr>
        <w:t xml:space="preserve">, </w:t>
      </w:r>
      <w:r w:rsidRPr="00461D41">
        <w:rPr>
          <w:rFonts w:ascii="Arial" w:eastAsia="Calibri" w:hAnsi="Arial" w:cs="Arial"/>
          <w:sz w:val="24"/>
          <w:szCs w:val="24"/>
        </w:rPr>
        <w:t>tolerância diminuída à glicose e</w:t>
      </w:r>
      <w:r w:rsidR="003E63BD" w:rsidRPr="00461D41">
        <w:rPr>
          <w:rFonts w:ascii="Arial" w:eastAsia="Calibri" w:hAnsi="Arial" w:cs="Arial"/>
          <w:sz w:val="24"/>
          <w:szCs w:val="24"/>
        </w:rPr>
        <w:t xml:space="preserve"> Diabetes Mellitus</w:t>
      </w:r>
      <w:r w:rsidRPr="00461D41">
        <w:rPr>
          <w:rFonts w:ascii="Arial" w:eastAsia="Calibri" w:hAnsi="Arial" w:cs="Arial"/>
          <w:sz w:val="24"/>
          <w:szCs w:val="24"/>
        </w:rPr>
        <w:t xml:space="preserve"> DM.</w:t>
      </w:r>
    </w:p>
    <w:p w14:paraId="389CDAFA" w14:textId="50141D52" w:rsidR="00F50DB7" w:rsidRPr="00461D41" w:rsidRDefault="00F50DB7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7157">
        <w:rPr>
          <w:rFonts w:ascii="Arial" w:eastAsia="Calibri" w:hAnsi="Arial" w:cs="Arial"/>
          <w:sz w:val="24"/>
          <w:szCs w:val="24"/>
        </w:rPr>
        <w:t xml:space="preserve">A análise estatística foi realizada após a digitação dupla dos dados em planilhas </w:t>
      </w:r>
      <w:proofErr w:type="spellStart"/>
      <w:r w:rsidRPr="00C67157">
        <w:rPr>
          <w:rFonts w:ascii="Arial" w:eastAsia="Calibri" w:hAnsi="Arial" w:cs="Arial"/>
          <w:sz w:val="24"/>
          <w:szCs w:val="24"/>
        </w:rPr>
        <w:t>Excel</w:t>
      </w:r>
      <w:r w:rsidRPr="00C67157">
        <w:rPr>
          <w:rFonts w:ascii="Arial" w:eastAsia="Calibri" w:hAnsi="Arial" w:cs="Arial"/>
          <w:sz w:val="24"/>
          <w:szCs w:val="24"/>
          <w:vertAlign w:val="superscript"/>
        </w:rPr>
        <w:t>MR</w:t>
      </w:r>
      <w:proofErr w:type="spellEnd"/>
      <w:r w:rsidR="00FF4D2C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8C6CB4" w:rsidRPr="002F5F2B">
        <w:rPr>
          <w:rFonts w:ascii="Arial" w:eastAsia="Calibri" w:hAnsi="Arial" w:cs="Arial"/>
          <w:sz w:val="24"/>
          <w:szCs w:val="24"/>
        </w:rPr>
        <w:t xml:space="preserve">por avaliação descritiva e inferencial dos dados mediante </w:t>
      </w:r>
      <w:r w:rsidR="00C67157" w:rsidRPr="002F5F2B">
        <w:rPr>
          <w:rFonts w:ascii="Arial" w:eastAsia="Calibri" w:hAnsi="Arial" w:cs="Arial"/>
          <w:sz w:val="24"/>
          <w:szCs w:val="24"/>
        </w:rPr>
        <w:t xml:space="preserve">o teste </w:t>
      </w:r>
      <w:r w:rsidR="00C67157" w:rsidRPr="002F5F2B">
        <w:rPr>
          <w:rFonts w:ascii="Arial" w:eastAsia="Calibri" w:hAnsi="Arial" w:cs="Arial"/>
          <w:i/>
          <w:sz w:val="24"/>
          <w:szCs w:val="24"/>
        </w:rPr>
        <w:t>t</w:t>
      </w:r>
      <w:r w:rsidR="00C67157" w:rsidRPr="002F5F2B">
        <w:rPr>
          <w:rFonts w:ascii="Arial" w:eastAsia="Calibri" w:hAnsi="Arial" w:cs="Arial"/>
          <w:sz w:val="24"/>
          <w:szCs w:val="24"/>
        </w:rPr>
        <w:t xml:space="preserve"> de </w:t>
      </w:r>
      <w:r w:rsidR="00C67157" w:rsidRPr="002F5F2B">
        <w:rPr>
          <w:rFonts w:ascii="Arial" w:eastAsia="Calibri" w:hAnsi="Arial" w:cs="Arial"/>
          <w:sz w:val="24"/>
          <w:szCs w:val="24"/>
          <w:lang w:val="en-US"/>
        </w:rPr>
        <w:t>student</w:t>
      </w:r>
      <w:r w:rsidR="002F5F2B" w:rsidRPr="002F5F2B">
        <w:rPr>
          <w:rFonts w:ascii="Arial" w:eastAsia="Calibri" w:hAnsi="Arial" w:cs="Arial"/>
          <w:sz w:val="24"/>
          <w:szCs w:val="24"/>
          <w:lang w:val="en-US"/>
        </w:rPr>
        <w:t>,</w:t>
      </w:r>
      <w:r w:rsidR="00C67157" w:rsidRPr="002F5F2B">
        <w:rPr>
          <w:rFonts w:ascii="Arial" w:eastAsia="Calibri" w:hAnsi="Arial" w:cs="Arial"/>
          <w:sz w:val="24"/>
          <w:szCs w:val="24"/>
        </w:rPr>
        <w:t xml:space="preserve"> </w:t>
      </w:r>
      <w:r w:rsidR="008C6CB4" w:rsidRPr="002F5F2B">
        <w:rPr>
          <w:rFonts w:ascii="Arial" w:eastAsia="Calibri" w:hAnsi="Arial" w:cs="Arial"/>
          <w:sz w:val="24"/>
          <w:szCs w:val="24"/>
        </w:rPr>
        <w:t xml:space="preserve">utilizando </w:t>
      </w:r>
      <w:r w:rsidR="00FF4D2C" w:rsidRPr="002F5F2B">
        <w:rPr>
          <w:rFonts w:ascii="Arial" w:eastAsia="Calibri" w:hAnsi="Arial" w:cs="Arial"/>
          <w:sz w:val="24"/>
          <w:szCs w:val="24"/>
        </w:rPr>
        <w:t xml:space="preserve">o programa </w:t>
      </w:r>
      <w:r w:rsidR="00FF4D2C" w:rsidRPr="002F5F2B">
        <w:rPr>
          <w:rFonts w:ascii="Arial" w:eastAsia="Calibri" w:hAnsi="Arial" w:cs="Arial"/>
          <w:sz w:val="24"/>
          <w:szCs w:val="24"/>
          <w:lang w:val="en-US"/>
        </w:rPr>
        <w:t>Statistical Package for Social Science</w:t>
      </w:r>
      <w:r w:rsidR="00FF4D2C" w:rsidRPr="002F5F2B">
        <w:rPr>
          <w:rFonts w:ascii="Arial" w:eastAsia="Calibri" w:hAnsi="Arial" w:cs="Arial"/>
          <w:sz w:val="24"/>
          <w:szCs w:val="24"/>
        </w:rPr>
        <w:t xml:space="preserve"> (SPSS)</w:t>
      </w:r>
      <w:r w:rsidR="00FF4D2C" w:rsidRPr="002F5F2B">
        <w:rPr>
          <w:rFonts w:ascii="Arial" w:eastAsia="Calibri" w:hAnsi="Arial" w:cs="Arial"/>
          <w:sz w:val="24"/>
          <w:szCs w:val="24"/>
          <w:vertAlign w:val="superscript"/>
        </w:rPr>
        <w:t>MR</w:t>
      </w:r>
      <w:r w:rsidRPr="002F5F2B">
        <w:rPr>
          <w:rFonts w:ascii="Arial" w:eastAsia="Calibri" w:hAnsi="Arial" w:cs="Arial"/>
          <w:sz w:val="24"/>
          <w:szCs w:val="24"/>
        </w:rPr>
        <w:t xml:space="preserve"> 22</w:t>
      </w:r>
      <w:r w:rsidR="00485AF1" w:rsidRPr="002F5F2B">
        <w:rPr>
          <w:rFonts w:ascii="Arial" w:eastAsia="Calibri" w:hAnsi="Arial" w:cs="Arial"/>
          <w:sz w:val="24"/>
          <w:szCs w:val="24"/>
        </w:rPr>
        <w:t>.</w:t>
      </w:r>
      <w:r w:rsidR="00FF4D2C" w:rsidRPr="002F5F2B">
        <w:rPr>
          <w:rFonts w:ascii="Arial" w:eastAsia="Calibri" w:hAnsi="Arial" w:cs="Arial"/>
          <w:sz w:val="24"/>
          <w:szCs w:val="24"/>
        </w:rPr>
        <w:t>0</w:t>
      </w:r>
      <w:r w:rsidR="008C6CB4" w:rsidRPr="002F5F2B">
        <w:rPr>
          <w:rFonts w:ascii="Arial" w:eastAsia="Calibri" w:hAnsi="Arial" w:cs="Arial"/>
          <w:sz w:val="24"/>
          <w:szCs w:val="24"/>
        </w:rPr>
        <w:t xml:space="preserve"> e apresentados em tabelas e gráfico.</w:t>
      </w:r>
      <w:r w:rsidR="008C6CB4">
        <w:rPr>
          <w:rFonts w:ascii="Arial" w:eastAsia="Calibri" w:hAnsi="Arial" w:cs="Arial"/>
          <w:sz w:val="24"/>
          <w:szCs w:val="24"/>
        </w:rPr>
        <w:t xml:space="preserve"> </w:t>
      </w:r>
      <w:r w:rsidRPr="00461D41">
        <w:rPr>
          <w:rFonts w:ascii="Arial" w:hAnsi="Arial" w:cs="Arial"/>
          <w:sz w:val="24"/>
          <w:szCs w:val="24"/>
        </w:rPr>
        <w:t xml:space="preserve"> </w:t>
      </w:r>
    </w:p>
    <w:p w14:paraId="5ABF7B0E" w14:textId="5A1FBF2B" w:rsidR="00F50DB7" w:rsidRPr="00461D41" w:rsidRDefault="00F50DB7" w:rsidP="00A54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Os critérios de inclusão para esta pesquisa foram</w:t>
      </w:r>
      <w:r w:rsidR="002A62B5" w:rsidRPr="00461D41">
        <w:rPr>
          <w:rFonts w:ascii="Arial" w:hAnsi="Arial" w:cs="Arial"/>
          <w:sz w:val="24"/>
          <w:szCs w:val="24"/>
        </w:rPr>
        <w:t>:</w:t>
      </w:r>
      <w:r w:rsidRPr="00461D41">
        <w:rPr>
          <w:rFonts w:ascii="Arial" w:hAnsi="Arial" w:cs="Arial"/>
          <w:sz w:val="24"/>
          <w:szCs w:val="24"/>
        </w:rPr>
        <w:t xml:space="preserve"> estar matriculados em cursos do período noturno, ter a idade maior que 18 anos, </w:t>
      </w:r>
      <w:r w:rsidR="005F76BD" w:rsidRPr="002F5F2B">
        <w:rPr>
          <w:rFonts w:ascii="Arial" w:hAnsi="Arial" w:cs="Arial"/>
          <w:sz w:val="24"/>
          <w:szCs w:val="24"/>
        </w:rPr>
        <w:t xml:space="preserve">ter  condições de </w:t>
      </w:r>
      <w:r w:rsidRPr="002F5F2B">
        <w:rPr>
          <w:rFonts w:ascii="Arial" w:hAnsi="Arial" w:cs="Arial"/>
          <w:sz w:val="24"/>
          <w:szCs w:val="24"/>
        </w:rPr>
        <w:t xml:space="preserve">responder </w:t>
      </w:r>
      <w:r w:rsidR="005F76BD" w:rsidRPr="002F5F2B">
        <w:rPr>
          <w:rFonts w:ascii="Arial" w:hAnsi="Arial" w:cs="Arial"/>
          <w:sz w:val="24"/>
          <w:szCs w:val="24"/>
        </w:rPr>
        <w:t xml:space="preserve">a </w:t>
      </w:r>
      <w:r w:rsidRPr="002F5F2B">
        <w:rPr>
          <w:rFonts w:ascii="Arial" w:hAnsi="Arial" w:cs="Arial"/>
          <w:sz w:val="24"/>
          <w:szCs w:val="24"/>
        </w:rPr>
        <w:t>todos os questionários e estar em je</w:t>
      </w:r>
      <w:r w:rsidR="005F76BD" w:rsidRPr="002F5F2B">
        <w:rPr>
          <w:rFonts w:ascii="Arial" w:hAnsi="Arial" w:cs="Arial"/>
          <w:sz w:val="24"/>
          <w:szCs w:val="24"/>
        </w:rPr>
        <w:t>jum. O presente estudo foi aprovado</w:t>
      </w:r>
      <w:r w:rsidRPr="002F5F2B">
        <w:rPr>
          <w:rFonts w:ascii="Arial" w:hAnsi="Arial" w:cs="Arial"/>
          <w:sz w:val="24"/>
          <w:szCs w:val="24"/>
        </w:rPr>
        <w:t xml:space="preserve"> pe</w:t>
      </w:r>
      <w:r w:rsidRPr="00461D41">
        <w:rPr>
          <w:rFonts w:ascii="Arial" w:hAnsi="Arial" w:cs="Arial"/>
          <w:sz w:val="24"/>
          <w:szCs w:val="24"/>
        </w:rPr>
        <w:t xml:space="preserve">lo Comitê de Ética em Pesquisa do Centro Universitário Adventista São Paulo sob o </w:t>
      </w:r>
      <w:r w:rsidR="005F76BD">
        <w:rPr>
          <w:rFonts w:ascii="Arial" w:hAnsi="Arial" w:cs="Arial"/>
          <w:sz w:val="24"/>
          <w:szCs w:val="24"/>
        </w:rPr>
        <w:t xml:space="preserve">parecer </w:t>
      </w:r>
      <w:r w:rsidRPr="00461D41">
        <w:rPr>
          <w:rFonts w:ascii="Arial" w:hAnsi="Arial" w:cs="Arial"/>
          <w:sz w:val="24"/>
          <w:szCs w:val="24"/>
        </w:rPr>
        <w:t xml:space="preserve">nº </w:t>
      </w:r>
      <w:r w:rsidRPr="00461D41">
        <w:rPr>
          <w:rFonts w:ascii="Arial" w:eastAsia="Calibri" w:hAnsi="Arial" w:cs="Arial"/>
          <w:sz w:val="24"/>
          <w:szCs w:val="24"/>
          <w:lang w:eastAsia="en-US"/>
        </w:rPr>
        <w:t>23408</w:t>
      </w:r>
      <w:r w:rsidRPr="00461D41">
        <w:rPr>
          <w:rFonts w:ascii="Arial" w:hAnsi="Arial" w:cs="Arial"/>
          <w:sz w:val="24"/>
          <w:szCs w:val="24"/>
        </w:rPr>
        <w:t>.</w:t>
      </w:r>
    </w:p>
    <w:p w14:paraId="512F2339" w14:textId="77777777" w:rsidR="00A64194" w:rsidRDefault="00A64194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E0BB3F" w14:textId="77777777" w:rsidR="00D70F69" w:rsidRPr="00461D41" w:rsidRDefault="00D70F69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R</w:t>
      </w:r>
      <w:r w:rsidR="00C91D6C" w:rsidRPr="00461D41">
        <w:rPr>
          <w:rFonts w:ascii="Arial" w:hAnsi="Arial" w:cs="Arial"/>
          <w:b/>
          <w:sz w:val="24"/>
          <w:szCs w:val="24"/>
        </w:rPr>
        <w:t>esultados</w:t>
      </w:r>
      <w:r w:rsidRPr="00461D41">
        <w:rPr>
          <w:rFonts w:ascii="Arial" w:hAnsi="Arial" w:cs="Arial"/>
          <w:b/>
          <w:sz w:val="24"/>
          <w:szCs w:val="24"/>
        </w:rPr>
        <w:t xml:space="preserve"> </w:t>
      </w:r>
    </w:p>
    <w:p w14:paraId="0E7C6710" w14:textId="41C4BEEA" w:rsidR="00D70F69" w:rsidRPr="00461D41" w:rsidRDefault="00D70F69" w:rsidP="00A54A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lastRenderedPageBreak/>
        <w:t>Participaram no presente es</w:t>
      </w:r>
      <w:r w:rsidR="00A67668" w:rsidRPr="00461D41">
        <w:rPr>
          <w:rFonts w:ascii="Arial" w:hAnsi="Arial" w:cs="Arial"/>
          <w:sz w:val="24"/>
          <w:szCs w:val="24"/>
        </w:rPr>
        <w:t>tudo 116 universitários</w:t>
      </w:r>
      <w:r w:rsidR="00382FFA" w:rsidRPr="00461D41">
        <w:rPr>
          <w:rFonts w:ascii="Arial" w:hAnsi="Arial" w:cs="Arial"/>
          <w:sz w:val="24"/>
          <w:szCs w:val="24"/>
        </w:rPr>
        <w:t>,</w:t>
      </w:r>
      <w:r w:rsidR="00A67668" w:rsidRPr="00461D41">
        <w:rPr>
          <w:rFonts w:ascii="Arial" w:hAnsi="Arial" w:cs="Arial"/>
          <w:sz w:val="24"/>
          <w:szCs w:val="24"/>
        </w:rPr>
        <w:t xml:space="preserve"> sendo </w:t>
      </w:r>
      <w:r w:rsidRPr="00461D41">
        <w:rPr>
          <w:rFonts w:ascii="Arial" w:hAnsi="Arial" w:cs="Arial"/>
          <w:color w:val="000000"/>
          <w:sz w:val="24"/>
          <w:szCs w:val="24"/>
        </w:rPr>
        <w:t>59,5%</w:t>
      </w:r>
      <w:r w:rsidR="00486F1C" w:rsidRPr="00461D41">
        <w:rPr>
          <w:rFonts w:ascii="Arial" w:hAnsi="Arial" w:cs="Arial"/>
          <w:color w:val="000000"/>
          <w:sz w:val="24"/>
          <w:szCs w:val="24"/>
        </w:rPr>
        <w:t xml:space="preserve"> (n= 69)</w:t>
      </w:r>
      <w:r w:rsidR="00A67668" w:rsidRPr="00461D41">
        <w:rPr>
          <w:rFonts w:ascii="Arial" w:hAnsi="Arial" w:cs="Arial"/>
          <w:sz w:val="24"/>
          <w:szCs w:val="24"/>
        </w:rPr>
        <w:t xml:space="preserve"> </w:t>
      </w:r>
      <w:r w:rsidRPr="00461D41">
        <w:rPr>
          <w:rFonts w:ascii="Arial" w:hAnsi="Arial" w:cs="Arial"/>
          <w:sz w:val="24"/>
          <w:szCs w:val="24"/>
        </w:rPr>
        <w:t>mulheres</w:t>
      </w:r>
      <w:r w:rsidR="00E63DCF">
        <w:rPr>
          <w:rFonts w:ascii="Arial" w:hAnsi="Arial" w:cs="Arial"/>
          <w:sz w:val="24"/>
          <w:szCs w:val="24"/>
        </w:rPr>
        <w:t xml:space="preserve"> </w:t>
      </w:r>
      <w:r w:rsidR="000811BF">
        <w:rPr>
          <w:rFonts w:ascii="Arial" w:hAnsi="Arial" w:cs="Arial"/>
          <w:sz w:val="24"/>
          <w:szCs w:val="24"/>
        </w:rPr>
        <w:t>(Tabela 1)</w:t>
      </w:r>
      <w:r w:rsidRPr="00461D41">
        <w:rPr>
          <w:rFonts w:ascii="Arial" w:hAnsi="Arial" w:cs="Arial"/>
          <w:sz w:val="24"/>
          <w:szCs w:val="24"/>
        </w:rPr>
        <w:t xml:space="preserve">. </w:t>
      </w:r>
      <w:r w:rsidR="00A67668" w:rsidRPr="00461D41">
        <w:rPr>
          <w:rFonts w:ascii="Arial" w:hAnsi="Arial" w:cs="Arial"/>
          <w:sz w:val="24"/>
          <w:szCs w:val="24"/>
        </w:rPr>
        <w:t>A</w:t>
      </w:r>
      <w:r w:rsidR="00A67668" w:rsidRPr="00461D41">
        <w:rPr>
          <w:rFonts w:ascii="Arial" w:hAnsi="Arial" w:cs="Arial"/>
          <w:color w:val="000000"/>
          <w:sz w:val="24"/>
          <w:szCs w:val="24"/>
        </w:rPr>
        <w:t xml:space="preserve"> idade variou de</w:t>
      </w:r>
      <w:r w:rsidR="00A67668" w:rsidRPr="00461D41">
        <w:rPr>
          <w:rFonts w:ascii="Arial" w:hAnsi="Arial" w:cs="Arial"/>
          <w:sz w:val="24"/>
          <w:szCs w:val="24"/>
        </w:rPr>
        <w:t xml:space="preserve"> 18 a 57 anos, sendo </w:t>
      </w:r>
      <w:r w:rsidR="00A67668" w:rsidRPr="00461D41">
        <w:rPr>
          <w:rFonts w:ascii="Arial" w:hAnsi="Arial" w:cs="Arial"/>
          <w:color w:val="000000"/>
          <w:sz w:val="24"/>
          <w:szCs w:val="24"/>
        </w:rPr>
        <w:t xml:space="preserve">a </w:t>
      </w:r>
      <w:r w:rsidR="000811BF">
        <w:rPr>
          <w:rFonts w:ascii="Arial" w:hAnsi="Arial" w:cs="Arial"/>
          <w:sz w:val="24"/>
          <w:szCs w:val="24"/>
        </w:rPr>
        <w:t>média</w:t>
      </w:r>
      <w:r w:rsidR="00A67668" w:rsidRPr="00461D41">
        <w:rPr>
          <w:rFonts w:ascii="Arial" w:hAnsi="Arial" w:cs="Arial"/>
          <w:sz w:val="24"/>
          <w:szCs w:val="24"/>
        </w:rPr>
        <w:t xml:space="preserve"> de </w:t>
      </w:r>
      <w:r w:rsidR="00A67668" w:rsidRPr="002F5F2B">
        <w:rPr>
          <w:rFonts w:ascii="Arial" w:hAnsi="Arial" w:cs="Arial"/>
          <w:sz w:val="24"/>
          <w:szCs w:val="24"/>
        </w:rPr>
        <w:t xml:space="preserve">26,7 </w:t>
      </w:r>
      <w:r w:rsidR="008C6CB4" w:rsidRPr="002F5F2B">
        <w:rPr>
          <w:rFonts w:ascii="Arial" w:hAnsi="Arial" w:cs="Arial"/>
          <w:sz w:val="24"/>
          <w:szCs w:val="24"/>
        </w:rPr>
        <w:t>(</w:t>
      </w:r>
      <w:proofErr w:type="spellStart"/>
      <w:r w:rsidR="008C6CB4" w:rsidRPr="002F5F2B">
        <w:rPr>
          <w:rFonts w:ascii="Arial" w:hAnsi="Arial" w:cs="Arial"/>
          <w:sz w:val="24"/>
          <w:szCs w:val="24"/>
        </w:rPr>
        <w:t>dp</w:t>
      </w:r>
      <w:proofErr w:type="spellEnd"/>
      <w:r w:rsidR="008C6CB4" w:rsidRPr="002F5F2B">
        <w:rPr>
          <w:rFonts w:ascii="Arial" w:hAnsi="Arial" w:cs="Arial"/>
          <w:sz w:val="24"/>
          <w:szCs w:val="24"/>
        </w:rPr>
        <w:t xml:space="preserve">=8,9) </w:t>
      </w:r>
      <w:r w:rsidR="00A67668" w:rsidRPr="002F5F2B">
        <w:rPr>
          <w:rFonts w:ascii="Arial" w:hAnsi="Arial" w:cs="Arial"/>
          <w:sz w:val="24"/>
          <w:szCs w:val="24"/>
        </w:rPr>
        <w:t>anos.</w:t>
      </w:r>
      <w:r w:rsidR="00A67668" w:rsidRPr="00461D4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B7E590" w14:textId="77777777" w:rsidR="008C6CB4" w:rsidRDefault="008C6CB4" w:rsidP="009C6A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8A7800" w14:textId="3DEE080E" w:rsidR="009C6AF7" w:rsidRPr="008C6CB4" w:rsidRDefault="009C6AF7" w:rsidP="00F876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Tabela 1-</w:t>
      </w:r>
      <w:r w:rsidRPr="00461D41">
        <w:rPr>
          <w:rFonts w:ascii="Arial" w:hAnsi="Arial" w:cs="Arial"/>
          <w:sz w:val="24"/>
          <w:szCs w:val="24"/>
        </w:rPr>
        <w:t xml:space="preserve"> Distribuição dos</w:t>
      </w:r>
      <w:r w:rsidR="00D35738" w:rsidRPr="00461D41">
        <w:rPr>
          <w:rFonts w:ascii="Arial" w:hAnsi="Arial" w:cs="Arial"/>
          <w:sz w:val="24"/>
          <w:szCs w:val="24"/>
        </w:rPr>
        <w:t xml:space="preserve"> dados sociodemográficos de</w:t>
      </w:r>
      <w:r w:rsidRPr="00461D41">
        <w:rPr>
          <w:rFonts w:ascii="Arial" w:hAnsi="Arial" w:cs="Arial"/>
          <w:sz w:val="24"/>
          <w:szCs w:val="24"/>
        </w:rPr>
        <w:t xml:space="preserve"> estudantes </w:t>
      </w:r>
      <w:r w:rsidR="00D35738" w:rsidRPr="00461D41">
        <w:rPr>
          <w:rFonts w:ascii="Arial" w:hAnsi="Arial" w:cs="Arial"/>
          <w:sz w:val="24"/>
          <w:szCs w:val="24"/>
        </w:rPr>
        <w:t>universitários noturnos de uma universidade da zona sul de São Paulo.</w:t>
      </w:r>
      <w:r w:rsidR="003E63BD" w:rsidRPr="00461D4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ediumList1"/>
        <w:tblpPr w:leftFromText="141" w:rightFromText="141" w:vertAnchor="text" w:horzAnchor="margin" w:tblpY="146"/>
        <w:tblW w:w="8717" w:type="dxa"/>
        <w:tblLayout w:type="fixed"/>
        <w:tblLook w:val="04A0" w:firstRow="1" w:lastRow="0" w:firstColumn="1" w:lastColumn="0" w:noHBand="0" w:noVBand="1"/>
      </w:tblPr>
      <w:tblGrid>
        <w:gridCol w:w="3419"/>
        <w:gridCol w:w="53"/>
        <w:gridCol w:w="2268"/>
        <w:gridCol w:w="380"/>
        <w:gridCol w:w="2597"/>
      </w:tblGrid>
      <w:tr w:rsidR="009C6AF7" w:rsidRPr="00461D41" w14:paraId="71FD301E" w14:textId="77777777" w:rsidTr="008D1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auto"/>
            </w:tcBorders>
            <w:noWrap/>
            <w:hideMark/>
          </w:tcPr>
          <w:p w14:paraId="1A87E8DC" w14:textId="639196B5" w:rsidR="009C6AF7" w:rsidRPr="008D196E" w:rsidRDefault="008D196E" w:rsidP="00023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96E">
              <w:rPr>
                <w:rFonts w:ascii="Arial" w:hAnsi="Arial" w:cs="Arial"/>
                <w:sz w:val="24"/>
                <w:szCs w:val="24"/>
              </w:rPr>
              <w:t>Variávies</w:t>
            </w:r>
            <w:proofErr w:type="spellEnd"/>
          </w:p>
        </w:tc>
        <w:tc>
          <w:tcPr>
            <w:tcW w:w="2701" w:type="dxa"/>
            <w:gridSpan w:val="3"/>
            <w:tcBorders>
              <w:top w:val="single" w:sz="4" w:space="0" w:color="auto"/>
            </w:tcBorders>
            <w:noWrap/>
            <w:hideMark/>
          </w:tcPr>
          <w:p w14:paraId="6AFCFA24" w14:textId="50562B7D" w:rsidR="009C6AF7" w:rsidRPr="00461D41" w:rsidRDefault="009C6AF7" w:rsidP="00023358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noWrap/>
            <w:hideMark/>
          </w:tcPr>
          <w:p w14:paraId="06151617" w14:textId="77777777" w:rsidR="009C6AF7" w:rsidRPr="00461D41" w:rsidRDefault="009C6AF7" w:rsidP="00023358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9C6AF7" w:rsidRPr="00461D41" w14:paraId="02200EE5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192BDED8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Gênero</w:t>
            </w:r>
          </w:p>
        </w:tc>
        <w:tc>
          <w:tcPr>
            <w:tcW w:w="2701" w:type="dxa"/>
            <w:gridSpan w:val="3"/>
            <w:noWrap/>
            <w:hideMark/>
          </w:tcPr>
          <w:p w14:paraId="4310C655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noWrap/>
            <w:hideMark/>
          </w:tcPr>
          <w:p w14:paraId="759577C1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AF7" w:rsidRPr="00461D41" w14:paraId="0CF2850A" w14:textId="77777777" w:rsidTr="0002335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2E80A56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Feminino</w:t>
            </w:r>
          </w:p>
        </w:tc>
        <w:tc>
          <w:tcPr>
            <w:tcW w:w="2701" w:type="dxa"/>
            <w:gridSpan w:val="3"/>
            <w:hideMark/>
          </w:tcPr>
          <w:p w14:paraId="3AE13FFD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97" w:type="dxa"/>
            <w:hideMark/>
          </w:tcPr>
          <w:p w14:paraId="6E60A6F9" w14:textId="4530EDAA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59,5</w:t>
            </w:r>
          </w:p>
        </w:tc>
      </w:tr>
      <w:tr w:rsidR="009C6AF7" w:rsidRPr="00461D41" w14:paraId="7A4A6DC0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4EE6775F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Masculino</w:t>
            </w:r>
          </w:p>
        </w:tc>
        <w:tc>
          <w:tcPr>
            <w:tcW w:w="2701" w:type="dxa"/>
            <w:gridSpan w:val="3"/>
            <w:hideMark/>
          </w:tcPr>
          <w:p w14:paraId="7A7E4DD3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97" w:type="dxa"/>
            <w:hideMark/>
          </w:tcPr>
          <w:p w14:paraId="5A7CA172" w14:textId="011A78D0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023358" w:rsidRPr="00461D41" w14:paraId="0A627E14" w14:textId="77777777" w:rsidTr="0002335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noWrap/>
            <w:hideMark/>
          </w:tcPr>
          <w:p w14:paraId="146148B4" w14:textId="6828CD1E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2268" w:type="dxa"/>
            <w:hideMark/>
          </w:tcPr>
          <w:p w14:paraId="732ECEDF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14:paraId="65C324AA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6AF7" w:rsidRPr="00461D41" w14:paraId="0E78B42E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hideMark/>
          </w:tcPr>
          <w:p w14:paraId="7F8B8374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18-34</w:t>
            </w:r>
          </w:p>
        </w:tc>
        <w:tc>
          <w:tcPr>
            <w:tcW w:w="2701" w:type="dxa"/>
            <w:gridSpan w:val="3"/>
            <w:hideMark/>
          </w:tcPr>
          <w:p w14:paraId="263EF034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97" w:type="dxa"/>
            <w:hideMark/>
          </w:tcPr>
          <w:p w14:paraId="5791C67E" w14:textId="6F99862C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79,3</w:t>
            </w:r>
          </w:p>
        </w:tc>
      </w:tr>
      <w:tr w:rsidR="009C6AF7" w:rsidRPr="00461D41" w14:paraId="5DCB91E7" w14:textId="77777777" w:rsidTr="0002335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hideMark/>
          </w:tcPr>
          <w:p w14:paraId="47A50B79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35-57</w:t>
            </w:r>
          </w:p>
        </w:tc>
        <w:tc>
          <w:tcPr>
            <w:tcW w:w="2701" w:type="dxa"/>
            <w:gridSpan w:val="3"/>
            <w:hideMark/>
          </w:tcPr>
          <w:p w14:paraId="21B5F4BB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7" w:type="dxa"/>
            <w:hideMark/>
          </w:tcPr>
          <w:p w14:paraId="5C7A6041" w14:textId="6FBD322E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</w:tr>
      <w:tr w:rsidR="009C6AF7" w:rsidRPr="00461D41" w14:paraId="3CC979A8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65A92129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  <w:tc>
          <w:tcPr>
            <w:tcW w:w="2701" w:type="dxa"/>
            <w:gridSpan w:val="3"/>
            <w:hideMark/>
          </w:tcPr>
          <w:p w14:paraId="2469FE5C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hideMark/>
          </w:tcPr>
          <w:p w14:paraId="114FC872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6AF7" w:rsidRPr="00461D41" w14:paraId="4337A303" w14:textId="77777777" w:rsidTr="0002335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184CFD5F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Solteiro</w:t>
            </w:r>
          </w:p>
        </w:tc>
        <w:tc>
          <w:tcPr>
            <w:tcW w:w="2701" w:type="dxa"/>
            <w:gridSpan w:val="3"/>
            <w:noWrap/>
            <w:hideMark/>
          </w:tcPr>
          <w:p w14:paraId="5CA0E918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97" w:type="dxa"/>
            <w:noWrap/>
            <w:hideMark/>
          </w:tcPr>
          <w:p w14:paraId="241B37C7" w14:textId="483AFF2E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72,4</w:t>
            </w:r>
          </w:p>
        </w:tc>
      </w:tr>
      <w:tr w:rsidR="009C6AF7" w:rsidRPr="00461D41" w14:paraId="1DB42A2A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48757C23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Casado</w:t>
            </w:r>
          </w:p>
        </w:tc>
        <w:tc>
          <w:tcPr>
            <w:tcW w:w="2701" w:type="dxa"/>
            <w:gridSpan w:val="3"/>
            <w:noWrap/>
            <w:hideMark/>
          </w:tcPr>
          <w:p w14:paraId="5E282095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C029F" w:rsidRPr="00461D4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noWrap/>
            <w:hideMark/>
          </w:tcPr>
          <w:p w14:paraId="4476D41D" w14:textId="1A5C53EA" w:rsidR="009C6AF7" w:rsidRPr="00461D41" w:rsidRDefault="00BC029F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</w:tr>
      <w:tr w:rsidR="009C6AF7" w:rsidRPr="00461D41" w14:paraId="25EC3201" w14:textId="77777777" w:rsidTr="0002335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3C247A1" w14:textId="77777777" w:rsidR="009C6AF7" w:rsidRPr="00461D41" w:rsidRDefault="00BC029F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Outros</w:t>
            </w:r>
          </w:p>
        </w:tc>
        <w:tc>
          <w:tcPr>
            <w:tcW w:w="2701" w:type="dxa"/>
            <w:gridSpan w:val="3"/>
            <w:noWrap/>
            <w:hideMark/>
          </w:tcPr>
          <w:p w14:paraId="6F42B211" w14:textId="77777777" w:rsidR="009C6AF7" w:rsidRPr="00461D41" w:rsidRDefault="00E4380D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97" w:type="dxa"/>
            <w:noWrap/>
            <w:hideMark/>
          </w:tcPr>
          <w:p w14:paraId="6CB63A6C" w14:textId="630C076E" w:rsidR="009C6AF7" w:rsidRPr="00461D41" w:rsidRDefault="00BC029F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</w:tr>
      <w:tr w:rsidR="009C6AF7" w:rsidRPr="00461D41" w14:paraId="3868CD53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71471213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Etnia</w:t>
            </w:r>
          </w:p>
        </w:tc>
        <w:tc>
          <w:tcPr>
            <w:tcW w:w="2701" w:type="dxa"/>
            <w:gridSpan w:val="3"/>
            <w:noWrap/>
            <w:hideMark/>
          </w:tcPr>
          <w:p w14:paraId="4E8D4834" w14:textId="77777777" w:rsidR="009C6AF7" w:rsidRPr="00461D41" w:rsidRDefault="009C6AF7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noWrap/>
            <w:hideMark/>
          </w:tcPr>
          <w:p w14:paraId="1D17E2E9" w14:textId="77777777" w:rsidR="009C6AF7" w:rsidRPr="00461D41" w:rsidRDefault="009C6AF7" w:rsidP="00CD13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AF7" w:rsidRPr="00461D41" w14:paraId="1F152E6F" w14:textId="77777777" w:rsidTr="0002335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799CA56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Branca</w:t>
            </w:r>
          </w:p>
        </w:tc>
        <w:tc>
          <w:tcPr>
            <w:tcW w:w="2701" w:type="dxa"/>
            <w:gridSpan w:val="3"/>
            <w:noWrap/>
            <w:hideMark/>
          </w:tcPr>
          <w:p w14:paraId="51F40F45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597" w:type="dxa"/>
            <w:noWrap/>
            <w:hideMark/>
          </w:tcPr>
          <w:p w14:paraId="1AFAB597" w14:textId="5F85F57B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</w:tr>
      <w:tr w:rsidR="009C6AF7" w:rsidRPr="00461D41" w14:paraId="75B9C0B4" w14:textId="77777777" w:rsidTr="0002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0AA3243B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Preta</w:t>
            </w:r>
          </w:p>
        </w:tc>
        <w:tc>
          <w:tcPr>
            <w:tcW w:w="2701" w:type="dxa"/>
            <w:gridSpan w:val="3"/>
            <w:noWrap/>
            <w:hideMark/>
          </w:tcPr>
          <w:p w14:paraId="2FB19EFC" w14:textId="77777777" w:rsidR="009C6AF7" w:rsidRPr="00461D41" w:rsidRDefault="00356DD3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7" w:type="dxa"/>
            <w:noWrap/>
            <w:hideMark/>
          </w:tcPr>
          <w:p w14:paraId="4C2D0230" w14:textId="31274674" w:rsidR="009C6AF7" w:rsidRPr="00461D41" w:rsidRDefault="00356DD3" w:rsidP="000233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9C6AF7" w:rsidRPr="00461D41" w14:paraId="49B3E6EA" w14:textId="77777777" w:rsidTr="00023358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7222AE5A" w14:textId="77777777" w:rsidR="009C6AF7" w:rsidRPr="00461D41" w:rsidRDefault="009C6AF7" w:rsidP="00023358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Parda</w:t>
            </w:r>
          </w:p>
        </w:tc>
        <w:tc>
          <w:tcPr>
            <w:tcW w:w="2701" w:type="dxa"/>
            <w:gridSpan w:val="3"/>
            <w:noWrap/>
            <w:hideMark/>
          </w:tcPr>
          <w:p w14:paraId="3787A15E" w14:textId="77777777" w:rsidR="009C6AF7" w:rsidRPr="00461D41" w:rsidRDefault="009C6AF7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</w:t>
            </w:r>
            <w:r w:rsidR="00356DD3" w:rsidRPr="00461D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7" w:type="dxa"/>
            <w:noWrap/>
            <w:hideMark/>
          </w:tcPr>
          <w:p w14:paraId="69465190" w14:textId="4AC690A7" w:rsidR="009C6AF7" w:rsidRPr="00461D41" w:rsidRDefault="00356DD3" w:rsidP="000233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</w:tr>
    </w:tbl>
    <w:p w14:paraId="15AE848A" w14:textId="77777777" w:rsidR="0058340A" w:rsidRPr="0058340A" w:rsidRDefault="0058340A" w:rsidP="009C6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EDBE6" w14:textId="77777777" w:rsidR="00D4240E" w:rsidRDefault="00D4240E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92B32" w14:textId="6ADBA1C1" w:rsidR="00B230FB" w:rsidRPr="00461D41" w:rsidRDefault="00326529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Na tabela 2</w:t>
      </w:r>
      <w:r w:rsidR="00E4380D" w:rsidRPr="00461D41">
        <w:rPr>
          <w:rFonts w:ascii="Arial" w:hAnsi="Arial" w:cs="Arial"/>
          <w:sz w:val="24"/>
          <w:szCs w:val="24"/>
        </w:rPr>
        <w:t>,</w:t>
      </w:r>
      <w:r w:rsidR="00382FFA" w:rsidRPr="00461D41">
        <w:rPr>
          <w:rFonts w:ascii="Arial" w:hAnsi="Arial" w:cs="Arial"/>
          <w:sz w:val="24"/>
          <w:szCs w:val="24"/>
        </w:rPr>
        <w:t xml:space="preserve"> </w:t>
      </w:r>
      <w:r w:rsidR="008C6CB4" w:rsidRPr="002F5F2B">
        <w:rPr>
          <w:rFonts w:ascii="Arial" w:hAnsi="Arial" w:cs="Arial"/>
          <w:sz w:val="24"/>
          <w:szCs w:val="24"/>
        </w:rPr>
        <w:t xml:space="preserve">ao se analisar </w:t>
      </w:r>
      <w:r w:rsidR="00382FFA" w:rsidRPr="002F5F2B">
        <w:rPr>
          <w:rFonts w:ascii="Arial" w:hAnsi="Arial" w:cs="Arial"/>
          <w:sz w:val="24"/>
          <w:szCs w:val="24"/>
        </w:rPr>
        <w:t>os</w:t>
      </w:r>
      <w:r w:rsidR="00D70F69" w:rsidRPr="002F5F2B">
        <w:rPr>
          <w:rFonts w:ascii="Arial" w:hAnsi="Arial" w:cs="Arial"/>
          <w:sz w:val="24"/>
          <w:szCs w:val="24"/>
        </w:rPr>
        <w:t xml:space="preserve"> fatores de risco </w:t>
      </w:r>
      <w:r w:rsidRPr="002F5F2B">
        <w:rPr>
          <w:rFonts w:ascii="Arial" w:hAnsi="Arial" w:cs="Arial"/>
          <w:sz w:val="24"/>
          <w:szCs w:val="24"/>
        </w:rPr>
        <w:t>para doenças cardiovasculares</w:t>
      </w:r>
      <w:r w:rsidR="008C6CB4" w:rsidRPr="002F5F2B">
        <w:rPr>
          <w:rFonts w:ascii="Arial" w:hAnsi="Arial" w:cs="Arial"/>
          <w:sz w:val="24"/>
          <w:szCs w:val="24"/>
        </w:rPr>
        <w:t xml:space="preserve"> separados por sexo</w:t>
      </w:r>
      <w:r w:rsidR="00D70F69" w:rsidRPr="002F5F2B">
        <w:rPr>
          <w:rFonts w:ascii="Arial" w:hAnsi="Arial" w:cs="Arial"/>
          <w:sz w:val="24"/>
          <w:szCs w:val="24"/>
        </w:rPr>
        <w:t xml:space="preserve">, </w:t>
      </w:r>
      <w:r w:rsidRPr="002F5F2B">
        <w:rPr>
          <w:rFonts w:ascii="Arial" w:hAnsi="Arial" w:cs="Arial"/>
          <w:sz w:val="24"/>
          <w:szCs w:val="24"/>
        </w:rPr>
        <w:t>o</w:t>
      </w:r>
      <w:r w:rsidRPr="00461D41">
        <w:rPr>
          <w:rFonts w:ascii="Arial" w:hAnsi="Arial" w:cs="Arial"/>
          <w:sz w:val="24"/>
          <w:szCs w:val="24"/>
        </w:rPr>
        <w:t>bservou-se que</w:t>
      </w:r>
      <w:r w:rsidR="00A55369" w:rsidRPr="00461D41">
        <w:rPr>
          <w:rFonts w:ascii="Arial" w:hAnsi="Arial" w:cs="Arial"/>
          <w:sz w:val="24"/>
          <w:szCs w:val="24"/>
        </w:rPr>
        <w:t xml:space="preserve"> </w:t>
      </w:r>
      <w:r w:rsidR="001A4872" w:rsidRPr="00461D41">
        <w:rPr>
          <w:rFonts w:ascii="Arial" w:hAnsi="Arial" w:cs="Arial"/>
          <w:sz w:val="24"/>
          <w:szCs w:val="24"/>
        </w:rPr>
        <w:t xml:space="preserve">os homens apresentaram </w:t>
      </w:r>
      <w:r w:rsidR="00883D21" w:rsidRPr="00461D41">
        <w:rPr>
          <w:rFonts w:ascii="Arial" w:hAnsi="Arial" w:cs="Arial"/>
          <w:sz w:val="24"/>
          <w:szCs w:val="24"/>
        </w:rPr>
        <w:t xml:space="preserve">valores </w:t>
      </w:r>
      <w:r w:rsidR="008C6CB4" w:rsidRPr="00461D41">
        <w:rPr>
          <w:rFonts w:ascii="Arial" w:hAnsi="Arial" w:cs="Arial"/>
          <w:sz w:val="24"/>
          <w:szCs w:val="24"/>
        </w:rPr>
        <w:t xml:space="preserve">maiores </w:t>
      </w:r>
      <w:r w:rsidR="00C5384F" w:rsidRPr="00461D41">
        <w:rPr>
          <w:rFonts w:ascii="Arial" w:hAnsi="Arial" w:cs="Arial"/>
          <w:sz w:val="24"/>
          <w:szCs w:val="24"/>
        </w:rPr>
        <w:t xml:space="preserve">em relação às mulheres, </w:t>
      </w:r>
      <w:r w:rsidR="00883D21" w:rsidRPr="00461D41">
        <w:rPr>
          <w:rFonts w:ascii="Arial" w:hAnsi="Arial" w:cs="Arial"/>
          <w:sz w:val="24"/>
          <w:szCs w:val="24"/>
        </w:rPr>
        <w:t>tanto na PAS</w:t>
      </w:r>
      <w:r w:rsidR="00994849">
        <w:rPr>
          <w:rFonts w:ascii="Arial" w:hAnsi="Arial" w:cs="Arial"/>
          <w:sz w:val="24"/>
          <w:szCs w:val="24"/>
        </w:rPr>
        <w:t xml:space="preserve"> (p = 0,014 e 0,02)</w:t>
      </w:r>
      <w:r w:rsidR="00883D21" w:rsidRPr="00461D41">
        <w:rPr>
          <w:rFonts w:ascii="Arial" w:hAnsi="Arial" w:cs="Arial"/>
          <w:sz w:val="24"/>
          <w:szCs w:val="24"/>
        </w:rPr>
        <w:t xml:space="preserve"> quanto na PAD</w:t>
      </w:r>
      <w:r w:rsidR="00994849">
        <w:rPr>
          <w:rFonts w:ascii="Arial" w:hAnsi="Arial" w:cs="Arial"/>
          <w:sz w:val="24"/>
          <w:szCs w:val="24"/>
        </w:rPr>
        <w:t xml:space="preserve"> (p= 0,299 e 0,312)</w:t>
      </w:r>
      <w:r w:rsidR="00806D66">
        <w:rPr>
          <w:rFonts w:ascii="Arial" w:hAnsi="Arial" w:cs="Arial"/>
          <w:sz w:val="24"/>
          <w:szCs w:val="24"/>
        </w:rPr>
        <w:t xml:space="preserve"> para ambas </w:t>
      </w:r>
      <w:r w:rsidR="00806D66" w:rsidRPr="002F5F2B">
        <w:rPr>
          <w:rFonts w:ascii="Arial" w:hAnsi="Arial" w:cs="Arial"/>
          <w:sz w:val="24"/>
          <w:szCs w:val="24"/>
        </w:rPr>
        <w:t>categorias</w:t>
      </w:r>
      <w:r w:rsidR="00F876A0" w:rsidRPr="002F5F2B">
        <w:rPr>
          <w:rFonts w:ascii="Arial" w:hAnsi="Arial" w:cs="Arial"/>
          <w:sz w:val="24"/>
          <w:szCs w:val="24"/>
        </w:rPr>
        <w:t>, ou seja, na pré-hipertensão e na hipertensão</w:t>
      </w:r>
      <w:r w:rsidR="00883D21" w:rsidRPr="002F5F2B">
        <w:rPr>
          <w:rFonts w:ascii="Arial" w:hAnsi="Arial" w:cs="Arial"/>
          <w:sz w:val="24"/>
          <w:szCs w:val="24"/>
        </w:rPr>
        <w:t>.</w:t>
      </w:r>
    </w:p>
    <w:p w14:paraId="3EE7B6E2" w14:textId="766FD888" w:rsidR="00382FFA" w:rsidRPr="00461D41" w:rsidRDefault="00382FFA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Quanto ao</w:t>
      </w:r>
      <w:r w:rsidR="00806D66">
        <w:rPr>
          <w:rFonts w:ascii="Arial" w:hAnsi="Arial" w:cs="Arial"/>
          <w:sz w:val="24"/>
          <w:szCs w:val="24"/>
        </w:rPr>
        <w:t xml:space="preserve"> valor de colesterol,</w:t>
      </w:r>
      <w:r w:rsidRPr="00461D41">
        <w:rPr>
          <w:rFonts w:ascii="Arial" w:hAnsi="Arial" w:cs="Arial"/>
          <w:sz w:val="24"/>
          <w:szCs w:val="24"/>
        </w:rPr>
        <w:t xml:space="preserve"> as mulheres apresentaram </w:t>
      </w:r>
      <w:r w:rsidRPr="00461D41">
        <w:rPr>
          <w:rFonts w:ascii="Arial" w:hAnsi="Arial" w:cs="Arial"/>
          <w:color w:val="000000"/>
          <w:sz w:val="24"/>
          <w:szCs w:val="24"/>
        </w:rPr>
        <w:t>27,5% de colesterol alterado con</w:t>
      </w:r>
      <w:r w:rsidR="00806D66">
        <w:rPr>
          <w:rFonts w:ascii="Arial" w:hAnsi="Arial" w:cs="Arial"/>
          <w:sz w:val="24"/>
          <w:szCs w:val="24"/>
        </w:rPr>
        <w:t>tra 19,1% n</w:t>
      </w:r>
      <w:r w:rsidR="00F876A0">
        <w:rPr>
          <w:rFonts w:ascii="Arial" w:hAnsi="Arial" w:cs="Arial"/>
          <w:sz w:val="24"/>
          <w:szCs w:val="24"/>
        </w:rPr>
        <w:t xml:space="preserve">os homens. </w:t>
      </w:r>
      <w:r w:rsidR="00F876A0" w:rsidRPr="002F5F2B">
        <w:rPr>
          <w:rFonts w:ascii="Arial" w:hAnsi="Arial" w:cs="Arial"/>
          <w:sz w:val="24"/>
          <w:szCs w:val="24"/>
        </w:rPr>
        <w:t>Com relação</w:t>
      </w:r>
      <w:r w:rsidRPr="00461D41">
        <w:rPr>
          <w:rFonts w:ascii="Arial" w:hAnsi="Arial" w:cs="Arial"/>
          <w:sz w:val="24"/>
          <w:szCs w:val="24"/>
        </w:rPr>
        <w:t xml:space="preserve"> à glicemia, os homens apresentaram </w:t>
      </w:r>
      <w:r w:rsidR="00806D66">
        <w:rPr>
          <w:rFonts w:ascii="Arial" w:hAnsi="Arial" w:cs="Arial"/>
          <w:sz w:val="24"/>
          <w:szCs w:val="24"/>
        </w:rPr>
        <w:t>tolerância diminuída em 26,7% contra 23,5% nas mulheres.</w:t>
      </w:r>
    </w:p>
    <w:p w14:paraId="4D1BCF2C" w14:textId="3CF8C880" w:rsidR="00382FFA" w:rsidRPr="00461D41" w:rsidRDefault="00F876A0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5F2B">
        <w:rPr>
          <w:rFonts w:ascii="Arial" w:hAnsi="Arial" w:cs="Arial"/>
          <w:sz w:val="24"/>
          <w:szCs w:val="24"/>
        </w:rPr>
        <w:t>No</w:t>
      </w:r>
      <w:r w:rsidR="00382FFA" w:rsidRPr="00461D41">
        <w:rPr>
          <w:rFonts w:ascii="Arial" w:hAnsi="Arial" w:cs="Arial"/>
          <w:sz w:val="24"/>
          <w:szCs w:val="24"/>
        </w:rPr>
        <w:t xml:space="preserve"> IMC, </w:t>
      </w:r>
      <w:r w:rsidR="00806D66">
        <w:rPr>
          <w:rFonts w:ascii="Arial" w:hAnsi="Arial" w:cs="Arial"/>
          <w:sz w:val="24"/>
          <w:szCs w:val="24"/>
        </w:rPr>
        <w:t xml:space="preserve">juntando-se as duas categorias “sobrepeso” e “obesidade”, </w:t>
      </w:r>
      <w:r w:rsidR="00382FFA" w:rsidRPr="00461D41">
        <w:rPr>
          <w:rFonts w:ascii="Arial" w:hAnsi="Arial" w:cs="Arial"/>
          <w:sz w:val="24"/>
          <w:szCs w:val="24"/>
        </w:rPr>
        <w:t xml:space="preserve">o feminino apresentou 33,9% </w:t>
      </w:r>
      <w:r w:rsidR="00806D66">
        <w:rPr>
          <w:rFonts w:ascii="Arial" w:hAnsi="Arial" w:cs="Arial"/>
          <w:sz w:val="24"/>
          <w:szCs w:val="24"/>
        </w:rPr>
        <w:t xml:space="preserve">de </w:t>
      </w:r>
      <w:r w:rsidRPr="002F5F2B">
        <w:rPr>
          <w:rFonts w:ascii="Arial" w:hAnsi="Arial" w:cs="Arial"/>
          <w:sz w:val="24"/>
          <w:szCs w:val="24"/>
        </w:rPr>
        <w:t>frequência</w:t>
      </w:r>
      <w:r w:rsidR="00806D66">
        <w:rPr>
          <w:rFonts w:ascii="Arial" w:hAnsi="Arial" w:cs="Arial"/>
          <w:sz w:val="24"/>
          <w:szCs w:val="24"/>
        </w:rPr>
        <w:t xml:space="preserve"> contra</w:t>
      </w:r>
      <w:r w:rsidR="00382FFA" w:rsidRPr="00461D41">
        <w:rPr>
          <w:rFonts w:ascii="Arial" w:hAnsi="Arial" w:cs="Arial"/>
          <w:sz w:val="24"/>
          <w:szCs w:val="24"/>
        </w:rPr>
        <w:t xml:space="preserve"> 27,6% no sexo masculino</w:t>
      </w:r>
      <w:r w:rsidR="00806D66">
        <w:rPr>
          <w:rFonts w:ascii="Arial" w:hAnsi="Arial" w:cs="Arial"/>
          <w:sz w:val="24"/>
          <w:szCs w:val="24"/>
        </w:rPr>
        <w:t>, nas mesmas categorias</w:t>
      </w:r>
      <w:r w:rsidR="00382FFA" w:rsidRPr="00461D41">
        <w:rPr>
          <w:rFonts w:ascii="Arial" w:hAnsi="Arial" w:cs="Arial"/>
          <w:sz w:val="24"/>
          <w:szCs w:val="24"/>
        </w:rPr>
        <w:t>.</w:t>
      </w:r>
    </w:p>
    <w:p w14:paraId="2C6E986B" w14:textId="77777777" w:rsidR="00A54AB8" w:rsidRDefault="00A54A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5AFF78" w14:textId="4BCB740A" w:rsidR="00533E10" w:rsidRDefault="00533E10" w:rsidP="00F87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lastRenderedPageBreak/>
        <w:t>Tabela 2</w:t>
      </w:r>
      <w:r w:rsidRPr="00461D41">
        <w:rPr>
          <w:rFonts w:ascii="Arial" w:hAnsi="Arial" w:cs="Arial"/>
          <w:sz w:val="24"/>
          <w:szCs w:val="24"/>
        </w:rPr>
        <w:t xml:space="preserve">- Distribuição dos principais fatores de risco </w:t>
      </w:r>
      <w:r w:rsidR="00A67668" w:rsidRPr="00461D41">
        <w:rPr>
          <w:rFonts w:ascii="Arial" w:hAnsi="Arial" w:cs="Arial"/>
          <w:sz w:val="24"/>
          <w:szCs w:val="24"/>
        </w:rPr>
        <w:t xml:space="preserve">para doenças cardiovasculares </w:t>
      </w:r>
      <w:r w:rsidRPr="00461D41">
        <w:rPr>
          <w:rFonts w:ascii="Arial" w:hAnsi="Arial" w:cs="Arial"/>
          <w:sz w:val="24"/>
          <w:szCs w:val="24"/>
        </w:rPr>
        <w:t xml:space="preserve">presentes nos universitários </w:t>
      </w:r>
      <w:r w:rsidR="000E50AA" w:rsidRPr="00461D41">
        <w:rPr>
          <w:rFonts w:ascii="Arial" w:hAnsi="Arial" w:cs="Arial"/>
          <w:sz w:val="24"/>
          <w:szCs w:val="24"/>
        </w:rPr>
        <w:t>noturnos de uma univer</w:t>
      </w:r>
      <w:r w:rsidR="00F105AB">
        <w:rPr>
          <w:rFonts w:ascii="Arial" w:hAnsi="Arial" w:cs="Arial"/>
          <w:sz w:val="24"/>
          <w:szCs w:val="24"/>
        </w:rPr>
        <w:t>sidade na zona sul de São Paulo</w:t>
      </w:r>
      <w:r w:rsidR="00A00612">
        <w:rPr>
          <w:rFonts w:ascii="Arial" w:hAnsi="Arial" w:cs="Arial"/>
          <w:sz w:val="24"/>
          <w:szCs w:val="24"/>
        </w:rPr>
        <w:t>, segundo o sexo.</w:t>
      </w:r>
    </w:p>
    <w:p w14:paraId="4AA1CDF6" w14:textId="77777777" w:rsidR="00DB32B0" w:rsidRPr="00461D41" w:rsidRDefault="00DB32B0" w:rsidP="00F87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ediumList1"/>
        <w:tblW w:w="8505" w:type="dxa"/>
        <w:tblLayout w:type="fixed"/>
        <w:tblLook w:val="04A0" w:firstRow="1" w:lastRow="0" w:firstColumn="1" w:lastColumn="0" w:noHBand="0" w:noVBand="1"/>
      </w:tblPr>
      <w:tblGrid>
        <w:gridCol w:w="2812"/>
        <w:gridCol w:w="449"/>
        <w:gridCol w:w="850"/>
        <w:gridCol w:w="992"/>
        <w:gridCol w:w="426"/>
        <w:gridCol w:w="283"/>
        <w:gridCol w:w="851"/>
        <w:gridCol w:w="567"/>
        <w:gridCol w:w="1242"/>
        <w:gridCol w:w="33"/>
      </w:tblGrid>
      <w:tr w:rsidR="00E63DCF" w:rsidRPr="00461D41" w14:paraId="46589903" w14:textId="77777777" w:rsidTr="00ED092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tcBorders>
              <w:top w:val="single" w:sz="4" w:space="0" w:color="auto"/>
            </w:tcBorders>
            <w:noWrap/>
            <w:hideMark/>
          </w:tcPr>
          <w:p w14:paraId="7007846B" w14:textId="77777777" w:rsidR="00E63DCF" w:rsidRPr="00C8062F" w:rsidRDefault="00E63DCF" w:rsidP="00B230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62F">
              <w:rPr>
                <w:rFonts w:ascii="Arial" w:hAnsi="Arial" w:cs="Arial"/>
                <w:sz w:val="24"/>
                <w:szCs w:val="24"/>
              </w:rPr>
              <w:t>Variáveis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</w:tcBorders>
            <w:noWrap/>
            <w:hideMark/>
          </w:tcPr>
          <w:p w14:paraId="416F3DAF" w14:textId="77777777" w:rsidR="00E63DCF" w:rsidRPr="00461D41" w:rsidRDefault="00E63DCF" w:rsidP="00E63DCF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Feminino 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</w:tcBorders>
            <w:noWrap/>
            <w:hideMark/>
          </w:tcPr>
          <w:p w14:paraId="639E2E06" w14:textId="77777777" w:rsidR="00E63DCF" w:rsidRPr="00461D41" w:rsidRDefault="00E63DCF" w:rsidP="00E63DCF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Masculino</w:t>
            </w:r>
          </w:p>
        </w:tc>
      </w:tr>
      <w:tr w:rsidR="00E63DCF" w:rsidRPr="00461D41" w14:paraId="51BBEA0C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4FF2D318" w14:textId="77777777" w:rsidR="00E63DCF" w:rsidRPr="00461D41" w:rsidRDefault="00E63DCF" w:rsidP="00B230F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  <w:tc>
          <w:tcPr>
            <w:tcW w:w="1299" w:type="dxa"/>
            <w:gridSpan w:val="2"/>
            <w:noWrap/>
            <w:hideMark/>
          </w:tcPr>
          <w:p w14:paraId="78918D19" w14:textId="3F64A5AA" w:rsidR="00E63DCF" w:rsidRPr="00461D41" w:rsidRDefault="00E63DCF" w:rsidP="00E63DCF">
            <w:pPr>
              <w:tabs>
                <w:tab w:val="left" w:pos="662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N</w:t>
            </w: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14:paraId="02DEF0F2" w14:textId="77777777" w:rsidR="00E63DCF" w:rsidRPr="00461D41" w:rsidRDefault="00E63DCF" w:rsidP="00E63D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gridSpan w:val="2"/>
            <w:noWrap/>
            <w:hideMark/>
          </w:tcPr>
          <w:p w14:paraId="3DCE26F1" w14:textId="7DFAF233" w:rsidR="00E63DCF" w:rsidRPr="00461D41" w:rsidRDefault="00E63DCF" w:rsidP="00E63DC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N </w:t>
            </w:r>
          </w:p>
        </w:tc>
        <w:tc>
          <w:tcPr>
            <w:tcW w:w="1842" w:type="dxa"/>
            <w:gridSpan w:val="3"/>
            <w:noWrap/>
            <w:hideMark/>
          </w:tcPr>
          <w:p w14:paraId="28B8B9C8" w14:textId="77777777" w:rsidR="00E63DCF" w:rsidRPr="00461D41" w:rsidRDefault="00E63DCF" w:rsidP="00E63DC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</w:tr>
      <w:tr w:rsidR="00E63DCF" w:rsidRPr="00461D41" w14:paraId="7F6F46A3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310EB7A3" w14:textId="77777777" w:rsidR="00E63DCF" w:rsidRPr="00E6652F" w:rsidRDefault="00E63DCF" w:rsidP="00B230FB">
            <w:pPr>
              <w:spacing w:after="0" w:line="240" w:lineRule="auto"/>
              <w:ind w:left="142" w:hanging="14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Cs w:val="0"/>
                <w:sz w:val="24"/>
                <w:szCs w:val="24"/>
              </w:rPr>
              <w:t>PAS</w:t>
            </w:r>
          </w:p>
        </w:tc>
        <w:tc>
          <w:tcPr>
            <w:tcW w:w="850" w:type="dxa"/>
            <w:noWrap/>
            <w:hideMark/>
          </w:tcPr>
          <w:p w14:paraId="6C4FE65D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14:paraId="50457359" w14:textId="77777777" w:rsidR="00E63DCF" w:rsidRPr="00461D41" w:rsidRDefault="00E63DCF" w:rsidP="00E63D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14:paraId="1366F706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14:paraId="701F64EA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52F" w:rsidRPr="00461D41" w14:paraId="0EAE956E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6AF5CF20" w14:textId="394FAA08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Normal (≤120);</w:t>
            </w:r>
          </w:p>
        </w:tc>
        <w:tc>
          <w:tcPr>
            <w:tcW w:w="850" w:type="dxa"/>
            <w:noWrap/>
            <w:hideMark/>
          </w:tcPr>
          <w:p w14:paraId="2EFD0546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3"/>
            <w:noWrap/>
            <w:hideMark/>
          </w:tcPr>
          <w:p w14:paraId="3BC01F94" w14:textId="28B15000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418" w:type="dxa"/>
            <w:gridSpan w:val="2"/>
            <w:noWrap/>
            <w:hideMark/>
          </w:tcPr>
          <w:p w14:paraId="54883FBD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noWrap/>
            <w:hideMark/>
          </w:tcPr>
          <w:p w14:paraId="0A0220BC" w14:textId="3EF6578B" w:rsidR="00E63DCF" w:rsidRPr="00461D41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33,3</w:t>
            </w:r>
          </w:p>
        </w:tc>
      </w:tr>
      <w:tr w:rsidR="00E63DCF" w:rsidRPr="00461D41" w14:paraId="4C535B56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5AA75B3A" w14:textId="1F2A9361" w:rsidR="00E63DCF" w:rsidRPr="00E6652F" w:rsidRDefault="00E63DCF" w:rsidP="00994849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Pré hipertensão</w:t>
            </w:r>
            <w:r w:rsidRPr="00E6652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(121-139)</w:t>
            </w:r>
          </w:p>
        </w:tc>
        <w:tc>
          <w:tcPr>
            <w:tcW w:w="850" w:type="dxa"/>
            <w:noWrap/>
            <w:hideMark/>
          </w:tcPr>
          <w:p w14:paraId="39866AFD" w14:textId="05F6C25E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14:paraId="74C32F45" w14:textId="3556DD8D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18" w:type="dxa"/>
            <w:gridSpan w:val="2"/>
            <w:noWrap/>
            <w:hideMark/>
          </w:tcPr>
          <w:p w14:paraId="7EF94F37" w14:textId="05B159B1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noWrap/>
            <w:hideMark/>
          </w:tcPr>
          <w:p w14:paraId="3D60F993" w14:textId="0B895614" w:rsidR="00E63DCF" w:rsidRPr="00461D41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46,7</w:t>
            </w:r>
          </w:p>
        </w:tc>
      </w:tr>
      <w:tr w:rsidR="00E6652F" w:rsidRPr="00461D41" w14:paraId="44420036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2C2931AF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Hipertensão (</w:t>
            </w: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≥</w:t>
            </w:r>
            <w:r w:rsidRPr="00E6652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140)</w:t>
            </w:r>
          </w:p>
        </w:tc>
        <w:tc>
          <w:tcPr>
            <w:tcW w:w="850" w:type="dxa"/>
            <w:noWrap/>
            <w:hideMark/>
          </w:tcPr>
          <w:p w14:paraId="4C025F38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noWrap/>
            <w:hideMark/>
          </w:tcPr>
          <w:p w14:paraId="120BD557" w14:textId="607E43FC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gridSpan w:val="2"/>
            <w:noWrap/>
            <w:hideMark/>
          </w:tcPr>
          <w:p w14:paraId="6B0436F5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noWrap/>
            <w:hideMark/>
          </w:tcPr>
          <w:p w14:paraId="1BBD325E" w14:textId="2EB7E3EE" w:rsidR="00E63DCF" w:rsidRPr="00461D41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63DCF" w:rsidRPr="00461D41" w14:paraId="1262964D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330EFD12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Cs w:val="0"/>
                <w:sz w:val="24"/>
                <w:szCs w:val="24"/>
              </w:rPr>
              <w:t>PAD</w:t>
            </w:r>
          </w:p>
        </w:tc>
        <w:tc>
          <w:tcPr>
            <w:tcW w:w="850" w:type="dxa"/>
            <w:noWrap/>
            <w:hideMark/>
          </w:tcPr>
          <w:p w14:paraId="00BEEA51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14:paraId="372FE86A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14:paraId="43F3ECD2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14:paraId="7FD11013" w14:textId="77777777" w:rsidR="00E63DCF" w:rsidRPr="00461D41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52F" w:rsidRPr="00461D41" w14:paraId="79E033F6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6B2CC2F0" w14:textId="45B529EC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Normal (≤80)</w:t>
            </w:r>
          </w:p>
        </w:tc>
        <w:tc>
          <w:tcPr>
            <w:tcW w:w="850" w:type="dxa"/>
            <w:noWrap/>
            <w:hideMark/>
          </w:tcPr>
          <w:p w14:paraId="0E1CD0DE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3"/>
            <w:noWrap/>
            <w:hideMark/>
          </w:tcPr>
          <w:p w14:paraId="02859145" w14:textId="67030B9D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8" w:type="dxa"/>
            <w:gridSpan w:val="2"/>
            <w:noWrap/>
            <w:hideMark/>
          </w:tcPr>
          <w:p w14:paraId="5922B585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noWrap/>
            <w:hideMark/>
          </w:tcPr>
          <w:p w14:paraId="239A84AA" w14:textId="5FAFF0CF" w:rsidR="00E63DCF" w:rsidRPr="00461D41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61,9</w:t>
            </w:r>
          </w:p>
        </w:tc>
      </w:tr>
      <w:tr w:rsidR="00E63DCF" w:rsidRPr="00461D41" w14:paraId="4C9EB4C4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29366C24" w14:textId="4D6C316C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Pré-hipertensão(81-89)</w:t>
            </w:r>
          </w:p>
        </w:tc>
        <w:tc>
          <w:tcPr>
            <w:tcW w:w="850" w:type="dxa"/>
            <w:noWrap/>
            <w:hideMark/>
          </w:tcPr>
          <w:p w14:paraId="2C40E6EF" w14:textId="2D933C90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14:paraId="50E82029" w14:textId="7AE1638B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  <w:gridSpan w:val="2"/>
            <w:noWrap/>
            <w:hideMark/>
          </w:tcPr>
          <w:p w14:paraId="7426ADB7" w14:textId="2F83D20B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noWrap/>
            <w:hideMark/>
          </w:tcPr>
          <w:p w14:paraId="0AE34A1B" w14:textId="7BB61CBF" w:rsidR="00E63DCF" w:rsidRPr="00461D41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</w:tr>
      <w:tr w:rsidR="00E6652F" w:rsidRPr="00461D41" w14:paraId="61003D0C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5389D915" w14:textId="6AD0CCAD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Hipertensão(≥90)</w:t>
            </w:r>
          </w:p>
        </w:tc>
        <w:tc>
          <w:tcPr>
            <w:tcW w:w="850" w:type="dxa"/>
            <w:noWrap/>
          </w:tcPr>
          <w:p w14:paraId="4CC66CA3" w14:textId="77777777" w:rsidR="00E63DCF" w:rsidRPr="00461D41" w:rsidRDefault="00E63DCF" w:rsidP="00B230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noWrap/>
          </w:tcPr>
          <w:p w14:paraId="734283F3" w14:textId="33B4BFB6" w:rsidR="00E63DCF" w:rsidRPr="00461D41" w:rsidRDefault="00E63DCF" w:rsidP="003E63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8" w:type="dxa"/>
            <w:gridSpan w:val="2"/>
            <w:noWrap/>
          </w:tcPr>
          <w:p w14:paraId="59CD0034" w14:textId="77777777" w:rsidR="00E63DCF" w:rsidRPr="00461D41" w:rsidRDefault="00E63DCF" w:rsidP="00B230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noWrap/>
          </w:tcPr>
          <w:p w14:paraId="288DBFB5" w14:textId="1479CCA4" w:rsidR="00E63DCF" w:rsidRPr="00461D41" w:rsidRDefault="00E63DCF" w:rsidP="00E63D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1D41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E63DCF" w:rsidRPr="00461D41" w14:paraId="4C182E80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6132DB56" w14:textId="2C42D716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Cs w:val="0"/>
                <w:sz w:val="24"/>
                <w:szCs w:val="24"/>
              </w:rPr>
              <w:t>Colesterol total</w:t>
            </w:r>
          </w:p>
        </w:tc>
        <w:tc>
          <w:tcPr>
            <w:tcW w:w="850" w:type="dxa"/>
            <w:noWrap/>
            <w:hideMark/>
          </w:tcPr>
          <w:p w14:paraId="2F5EE085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14:paraId="65D825FB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14:paraId="3035FBF4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14:paraId="220F9D74" w14:textId="77777777" w:rsidR="00E63DCF" w:rsidRPr="00461D41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652F" w:rsidRPr="00461D41" w14:paraId="16E7A2EF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56BCC9A7" w14:textId="2436BF3B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Normal ( até 190)</w:t>
            </w:r>
          </w:p>
        </w:tc>
        <w:tc>
          <w:tcPr>
            <w:tcW w:w="850" w:type="dxa"/>
            <w:noWrap/>
            <w:hideMark/>
          </w:tcPr>
          <w:p w14:paraId="644939EA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3"/>
            <w:noWrap/>
            <w:hideMark/>
          </w:tcPr>
          <w:p w14:paraId="683FBD71" w14:textId="382B7878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418" w:type="dxa"/>
            <w:gridSpan w:val="2"/>
            <w:noWrap/>
            <w:hideMark/>
          </w:tcPr>
          <w:p w14:paraId="7053866B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  <w:noWrap/>
            <w:hideMark/>
          </w:tcPr>
          <w:p w14:paraId="4F58A610" w14:textId="1FAC6FCB" w:rsidR="00E63DCF" w:rsidRPr="00461D41" w:rsidRDefault="00E63DCF" w:rsidP="00E63DC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</w:tr>
      <w:tr w:rsidR="00E63DCF" w:rsidRPr="00461D41" w14:paraId="379A013D" w14:textId="77777777" w:rsidTr="00E6652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4F626C9C" w14:textId="7FDCB10C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Alterado ( ≥191)</w:t>
            </w:r>
          </w:p>
        </w:tc>
        <w:tc>
          <w:tcPr>
            <w:tcW w:w="850" w:type="dxa"/>
            <w:noWrap/>
            <w:hideMark/>
          </w:tcPr>
          <w:p w14:paraId="082C11D6" w14:textId="77777777" w:rsidR="00E63DCF" w:rsidRPr="00461D41" w:rsidRDefault="00E63DCF" w:rsidP="00B230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3"/>
            <w:noWrap/>
            <w:hideMark/>
          </w:tcPr>
          <w:p w14:paraId="1DB4F61E" w14:textId="76B954C7" w:rsidR="00E63DCF" w:rsidRPr="00461D41" w:rsidRDefault="00E63DCF" w:rsidP="00B230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418" w:type="dxa"/>
            <w:gridSpan w:val="2"/>
            <w:noWrap/>
            <w:hideMark/>
          </w:tcPr>
          <w:p w14:paraId="4252994A" w14:textId="77777777" w:rsidR="00E63DCF" w:rsidRPr="00461D41" w:rsidRDefault="00E63DCF" w:rsidP="00B230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noWrap/>
            <w:hideMark/>
          </w:tcPr>
          <w:p w14:paraId="75CF9527" w14:textId="35498BC6" w:rsidR="00E63DCF" w:rsidRPr="00461D41" w:rsidRDefault="00E63DCF" w:rsidP="00E63D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</w:tr>
      <w:tr w:rsidR="00E6652F" w:rsidRPr="00461D41" w14:paraId="6FB06BFB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2A2E559B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Cs w:val="0"/>
                <w:sz w:val="24"/>
                <w:szCs w:val="24"/>
              </w:rPr>
              <w:t>Glicemia</w:t>
            </w:r>
          </w:p>
        </w:tc>
        <w:tc>
          <w:tcPr>
            <w:tcW w:w="850" w:type="dxa"/>
            <w:noWrap/>
            <w:hideMark/>
          </w:tcPr>
          <w:p w14:paraId="73B67400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14:paraId="398D0721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14:paraId="725762D0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14:paraId="1D76BFFF" w14:textId="77777777" w:rsidR="00E63DCF" w:rsidRPr="00461D41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CF" w:rsidRPr="00461D41" w14:paraId="6E0860E1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noWrap/>
            <w:hideMark/>
          </w:tcPr>
          <w:p w14:paraId="5E2B6DEC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Normal (&lt;100)</w:t>
            </w:r>
          </w:p>
        </w:tc>
        <w:tc>
          <w:tcPr>
            <w:tcW w:w="850" w:type="dxa"/>
            <w:noWrap/>
            <w:hideMark/>
          </w:tcPr>
          <w:p w14:paraId="2FD15E2F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3"/>
            <w:noWrap/>
            <w:hideMark/>
          </w:tcPr>
          <w:p w14:paraId="0E16F2CA" w14:textId="2E31AEDF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18" w:type="dxa"/>
            <w:gridSpan w:val="2"/>
            <w:noWrap/>
            <w:hideMark/>
          </w:tcPr>
          <w:p w14:paraId="216CEE53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noWrap/>
            <w:hideMark/>
          </w:tcPr>
          <w:p w14:paraId="6AFFAFCE" w14:textId="5E0457D3" w:rsidR="00E63DCF" w:rsidRPr="00461D41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</w:tr>
      <w:tr w:rsidR="00E6652F" w:rsidRPr="00461D41" w14:paraId="6673C749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hideMark/>
          </w:tcPr>
          <w:p w14:paraId="52797912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Tolerância a glicose diminuída (100 &lt;126)</w:t>
            </w:r>
          </w:p>
        </w:tc>
        <w:tc>
          <w:tcPr>
            <w:tcW w:w="850" w:type="dxa"/>
            <w:noWrap/>
            <w:hideMark/>
          </w:tcPr>
          <w:p w14:paraId="1859D1A9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3"/>
            <w:noWrap/>
            <w:hideMark/>
          </w:tcPr>
          <w:p w14:paraId="48CD05B4" w14:textId="430E747B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418" w:type="dxa"/>
            <w:gridSpan w:val="2"/>
            <w:noWrap/>
            <w:hideMark/>
          </w:tcPr>
          <w:p w14:paraId="7C60A4E7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noWrap/>
            <w:hideMark/>
          </w:tcPr>
          <w:p w14:paraId="22A31BF2" w14:textId="02CBC2FF" w:rsidR="00E63DCF" w:rsidRPr="00461D41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E63DCF" w:rsidRPr="00461D41" w14:paraId="383FF52C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hideMark/>
          </w:tcPr>
          <w:p w14:paraId="02B13A74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 w:val="0"/>
                <w:sz w:val="24"/>
                <w:szCs w:val="24"/>
              </w:rPr>
              <w:t>Diabetes mellitus (≥126)</w:t>
            </w:r>
          </w:p>
        </w:tc>
        <w:tc>
          <w:tcPr>
            <w:tcW w:w="850" w:type="dxa"/>
            <w:noWrap/>
            <w:hideMark/>
          </w:tcPr>
          <w:p w14:paraId="07B5B1C6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noWrap/>
            <w:hideMark/>
          </w:tcPr>
          <w:p w14:paraId="6071AAC1" w14:textId="1C9779DD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  <w:hideMark/>
          </w:tcPr>
          <w:p w14:paraId="03B0A64D" w14:textId="77777777" w:rsidR="00E63DCF" w:rsidRPr="00461D41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14:paraId="2AE898F0" w14:textId="7816190B" w:rsidR="00E63DCF" w:rsidRPr="00461D41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E6652F" w:rsidRPr="00461D41" w14:paraId="20D730B8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hideMark/>
          </w:tcPr>
          <w:p w14:paraId="08AD657D" w14:textId="77777777" w:rsidR="00E63DCF" w:rsidRPr="00E6652F" w:rsidRDefault="00E63DCF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6652F">
              <w:rPr>
                <w:rFonts w:ascii="Arial" w:hAnsi="Arial" w:cs="Arial"/>
                <w:bCs w:val="0"/>
                <w:sz w:val="24"/>
                <w:szCs w:val="24"/>
              </w:rPr>
              <w:t>IMC</w:t>
            </w:r>
          </w:p>
        </w:tc>
        <w:tc>
          <w:tcPr>
            <w:tcW w:w="850" w:type="dxa"/>
            <w:noWrap/>
            <w:hideMark/>
          </w:tcPr>
          <w:p w14:paraId="401E8DB4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14:paraId="6F2F1225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14:paraId="7BD81AE3" w14:textId="77777777" w:rsidR="00E63DCF" w:rsidRPr="00461D41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14:paraId="2C8C63A3" w14:textId="77777777" w:rsidR="00E63DCF" w:rsidRPr="00461D41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CF" w:rsidRPr="00C47C59" w14:paraId="5511ED7D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14:paraId="7A74C7C6" w14:textId="77777777" w:rsidR="00E63DCF" w:rsidRPr="00C47C59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7C59">
              <w:rPr>
                <w:rFonts w:ascii="Arial" w:hAnsi="Arial" w:cs="Arial"/>
                <w:b w:val="0"/>
                <w:sz w:val="24"/>
                <w:szCs w:val="24"/>
              </w:rPr>
              <w:t>Baixo peso</w:t>
            </w:r>
          </w:p>
        </w:tc>
        <w:tc>
          <w:tcPr>
            <w:tcW w:w="850" w:type="dxa"/>
            <w:noWrap/>
          </w:tcPr>
          <w:p w14:paraId="06F2BA65" w14:textId="77777777" w:rsidR="00E63DCF" w:rsidRPr="00C47C59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noWrap/>
          </w:tcPr>
          <w:p w14:paraId="28E57462" w14:textId="7A2ACB54" w:rsidR="00E63DCF" w:rsidRPr="00C47C59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418" w:type="dxa"/>
            <w:gridSpan w:val="2"/>
            <w:noWrap/>
          </w:tcPr>
          <w:p w14:paraId="05AE9637" w14:textId="77777777" w:rsidR="00E63DCF" w:rsidRPr="00C47C59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noWrap/>
          </w:tcPr>
          <w:p w14:paraId="15C581D1" w14:textId="03E4B590" w:rsidR="00E63DCF" w:rsidRPr="00C47C59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52F" w:rsidRPr="00C47C59" w14:paraId="49D4E948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14:paraId="2BD0C7F3" w14:textId="77777777" w:rsidR="00E63DCF" w:rsidRPr="00C47C59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C47C59">
              <w:rPr>
                <w:rFonts w:ascii="Arial" w:hAnsi="Arial" w:cs="Arial"/>
                <w:b w:val="0"/>
                <w:sz w:val="24"/>
                <w:szCs w:val="24"/>
              </w:rPr>
              <w:t>Eutrófico</w:t>
            </w:r>
            <w:proofErr w:type="spellEnd"/>
          </w:p>
        </w:tc>
        <w:tc>
          <w:tcPr>
            <w:tcW w:w="850" w:type="dxa"/>
            <w:noWrap/>
          </w:tcPr>
          <w:p w14:paraId="43621866" w14:textId="77777777" w:rsidR="00E63DCF" w:rsidRPr="00C47C59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noWrap/>
          </w:tcPr>
          <w:p w14:paraId="254EE084" w14:textId="56C7509F" w:rsidR="00E63DCF" w:rsidRPr="00C47C59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418" w:type="dxa"/>
            <w:gridSpan w:val="2"/>
            <w:noWrap/>
          </w:tcPr>
          <w:p w14:paraId="5E07EB2A" w14:textId="77777777" w:rsidR="00E63DCF" w:rsidRPr="00C47C59" w:rsidRDefault="00E63DCF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noWrap/>
          </w:tcPr>
          <w:p w14:paraId="70D58179" w14:textId="3B63EF6B" w:rsidR="00E63DCF" w:rsidRPr="00C47C59" w:rsidRDefault="00E63DCF" w:rsidP="00B230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E63DCF" w:rsidRPr="00C47C59" w14:paraId="48481C68" w14:textId="77777777" w:rsidTr="00E66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14:paraId="08063F68" w14:textId="77777777" w:rsidR="00E63DCF" w:rsidRPr="00C47C59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7C59">
              <w:rPr>
                <w:rFonts w:ascii="Arial" w:hAnsi="Arial" w:cs="Arial"/>
                <w:b w:val="0"/>
                <w:sz w:val="24"/>
                <w:szCs w:val="24"/>
              </w:rPr>
              <w:t>Sobrepeso</w:t>
            </w:r>
          </w:p>
        </w:tc>
        <w:tc>
          <w:tcPr>
            <w:tcW w:w="850" w:type="dxa"/>
            <w:noWrap/>
          </w:tcPr>
          <w:p w14:paraId="5F58C6B3" w14:textId="77777777" w:rsidR="00E63DCF" w:rsidRPr="00C47C59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</w:tcPr>
          <w:p w14:paraId="6BCBB085" w14:textId="376CCE63" w:rsidR="00E63DCF" w:rsidRPr="00C47C59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noWrap/>
          </w:tcPr>
          <w:p w14:paraId="003FC2F3" w14:textId="77777777" w:rsidR="00E63DCF" w:rsidRPr="00C47C59" w:rsidRDefault="00E63DCF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noWrap/>
          </w:tcPr>
          <w:p w14:paraId="292695A8" w14:textId="46941E87" w:rsidR="00E63DCF" w:rsidRPr="00C47C59" w:rsidRDefault="00E63DCF" w:rsidP="00B230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47C59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E6652F" w:rsidRPr="00C47C59" w14:paraId="6245D222" w14:textId="77777777" w:rsidTr="00E6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14:paraId="1176A9DC" w14:textId="77777777" w:rsidR="00E63DCF" w:rsidRPr="00C47C59" w:rsidRDefault="00E63DCF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7C59">
              <w:rPr>
                <w:rFonts w:ascii="Arial" w:hAnsi="Arial" w:cs="Arial"/>
                <w:b w:val="0"/>
                <w:sz w:val="24"/>
                <w:szCs w:val="24"/>
              </w:rPr>
              <w:t xml:space="preserve">Obesidade </w:t>
            </w:r>
          </w:p>
        </w:tc>
        <w:tc>
          <w:tcPr>
            <w:tcW w:w="850" w:type="dxa"/>
            <w:noWrap/>
          </w:tcPr>
          <w:p w14:paraId="01C3043C" w14:textId="77777777" w:rsidR="00E63DCF" w:rsidRPr="00C47C59" w:rsidRDefault="00E63DCF" w:rsidP="00B230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C5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noWrap/>
          </w:tcPr>
          <w:p w14:paraId="31862C9E" w14:textId="643671A5" w:rsidR="00E63DCF" w:rsidRPr="00C47C59" w:rsidRDefault="00E63DCF" w:rsidP="00B230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C59">
              <w:rPr>
                <w:rFonts w:ascii="Arial" w:hAnsi="Arial" w:cs="Arial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18" w:type="dxa"/>
            <w:gridSpan w:val="2"/>
            <w:noWrap/>
          </w:tcPr>
          <w:p w14:paraId="036A736F" w14:textId="77777777" w:rsidR="00E63DCF" w:rsidRPr="00C47C59" w:rsidRDefault="00E63DCF" w:rsidP="00B230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C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noWrap/>
          </w:tcPr>
          <w:p w14:paraId="25DB1F20" w14:textId="523B435D" w:rsidR="00E63DCF" w:rsidRPr="00C47C59" w:rsidRDefault="00E63DCF" w:rsidP="00B230F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C59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</w:tbl>
    <w:p w14:paraId="2B9B5571" w14:textId="77777777" w:rsidR="003E63BD" w:rsidRPr="00461D41" w:rsidRDefault="003E63BD" w:rsidP="003E63BD">
      <w:pPr>
        <w:rPr>
          <w:rFonts w:ascii="Arial" w:hAnsi="Arial" w:cs="Arial"/>
          <w:sz w:val="24"/>
          <w:szCs w:val="24"/>
        </w:rPr>
      </w:pPr>
      <w:r w:rsidRPr="00C47C59">
        <w:rPr>
          <w:rFonts w:ascii="Arial" w:hAnsi="Arial" w:cs="Arial"/>
          <w:sz w:val="24"/>
          <w:szCs w:val="24"/>
        </w:rPr>
        <w:t>*PAS</w:t>
      </w:r>
      <w:r w:rsidRPr="00461D41">
        <w:rPr>
          <w:rFonts w:ascii="Arial" w:hAnsi="Arial" w:cs="Arial"/>
          <w:sz w:val="24"/>
          <w:szCs w:val="24"/>
        </w:rPr>
        <w:t>: Pressão Arterial Sistólica; PAD: Pressão Arterial Diastólica; IMC: Índice de massa corporal .</w:t>
      </w:r>
    </w:p>
    <w:p w14:paraId="4555F0ED" w14:textId="77777777" w:rsidR="00382FFA" w:rsidRDefault="00382FFA" w:rsidP="00D35738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0490CD" w14:textId="0AE236E5" w:rsidR="000811BF" w:rsidRDefault="000811BF" w:rsidP="00FD20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realizar o</w:t>
      </w:r>
      <w:r w:rsidR="00913964">
        <w:rPr>
          <w:rFonts w:ascii="Arial" w:hAnsi="Arial" w:cs="Arial"/>
          <w:sz w:val="24"/>
          <w:szCs w:val="24"/>
        </w:rPr>
        <w:t xml:space="preserve"> teste </w:t>
      </w:r>
      <w:r w:rsidRPr="000811BF"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Student</w:t>
      </w:r>
      <w:proofErr w:type="spellEnd"/>
      <w:r>
        <w:rPr>
          <w:rFonts w:ascii="Arial" w:hAnsi="Arial" w:cs="Arial"/>
          <w:sz w:val="24"/>
          <w:szCs w:val="24"/>
        </w:rPr>
        <w:t xml:space="preserve"> para</w:t>
      </w:r>
      <w:r w:rsidR="00913964">
        <w:rPr>
          <w:rFonts w:ascii="Arial" w:hAnsi="Arial" w:cs="Arial"/>
          <w:sz w:val="24"/>
          <w:szCs w:val="24"/>
        </w:rPr>
        <w:t xml:space="preserve"> comparação de mé</w:t>
      </w:r>
      <w:r w:rsidR="00B12D71">
        <w:rPr>
          <w:rFonts w:ascii="Arial" w:hAnsi="Arial" w:cs="Arial"/>
          <w:sz w:val="24"/>
          <w:szCs w:val="24"/>
        </w:rPr>
        <w:t xml:space="preserve">dias por sexo, </w:t>
      </w:r>
      <w:r w:rsidR="00B12D71" w:rsidRPr="00FD2049">
        <w:rPr>
          <w:rFonts w:ascii="Arial" w:hAnsi="Arial" w:cs="Arial"/>
          <w:sz w:val="24"/>
          <w:szCs w:val="24"/>
        </w:rPr>
        <w:t>somente a</w:t>
      </w:r>
      <w:r w:rsidR="00913964" w:rsidRPr="00FD2049">
        <w:rPr>
          <w:rFonts w:ascii="Arial" w:hAnsi="Arial" w:cs="Arial"/>
          <w:sz w:val="24"/>
          <w:szCs w:val="24"/>
        </w:rPr>
        <w:t xml:space="preserve"> PAS do sexo masculino foi estatisticamente maior que a do feminino (p = 0,02).</w:t>
      </w:r>
      <w:r w:rsidR="00B12D71" w:rsidRPr="00FD2049">
        <w:rPr>
          <w:rFonts w:ascii="Arial" w:hAnsi="Arial" w:cs="Arial"/>
          <w:sz w:val="24"/>
          <w:szCs w:val="24"/>
        </w:rPr>
        <w:t xml:space="preserve"> As demais variáveis não apresentaram diferença estatisticamente significante (p&gt; 0,05).</w:t>
      </w:r>
    </w:p>
    <w:p w14:paraId="371444E4" w14:textId="1A2DA73D" w:rsidR="00FA3B83" w:rsidRPr="00461D41" w:rsidRDefault="00926071" w:rsidP="00A54A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 xml:space="preserve">Quanto às doenças associadas a problemas cardiovasculares presentes nos antecedentes familiares dos </w:t>
      </w:r>
      <w:r w:rsidR="00742345">
        <w:rPr>
          <w:rFonts w:ascii="Arial" w:hAnsi="Arial" w:cs="Arial"/>
          <w:sz w:val="24"/>
          <w:szCs w:val="24"/>
        </w:rPr>
        <w:t xml:space="preserve">116 </w:t>
      </w:r>
      <w:r w:rsidRPr="00461D41">
        <w:rPr>
          <w:rFonts w:ascii="Arial" w:hAnsi="Arial" w:cs="Arial"/>
          <w:sz w:val="24"/>
          <w:szCs w:val="24"/>
        </w:rPr>
        <w:t>universitários</w:t>
      </w:r>
      <w:r w:rsidR="00D35738" w:rsidRPr="00461D41">
        <w:rPr>
          <w:rFonts w:ascii="Arial" w:hAnsi="Arial" w:cs="Arial"/>
          <w:sz w:val="24"/>
          <w:szCs w:val="24"/>
        </w:rPr>
        <w:t xml:space="preserve"> noturnos</w:t>
      </w:r>
      <w:r w:rsidRPr="00461D41">
        <w:rPr>
          <w:rFonts w:ascii="Arial" w:hAnsi="Arial" w:cs="Arial"/>
          <w:sz w:val="24"/>
          <w:szCs w:val="24"/>
        </w:rPr>
        <w:t xml:space="preserve"> </w:t>
      </w:r>
      <w:r w:rsidR="00D35738" w:rsidRPr="00461D41">
        <w:rPr>
          <w:rFonts w:ascii="Arial" w:hAnsi="Arial" w:cs="Arial"/>
          <w:sz w:val="24"/>
          <w:szCs w:val="24"/>
        </w:rPr>
        <w:t>de</w:t>
      </w:r>
      <w:r w:rsidR="00742345">
        <w:rPr>
          <w:rFonts w:ascii="Arial" w:hAnsi="Arial" w:cs="Arial"/>
          <w:sz w:val="24"/>
          <w:szCs w:val="24"/>
        </w:rPr>
        <w:t>ste estudo</w:t>
      </w:r>
      <w:r w:rsidR="00D35738" w:rsidRPr="00461D41">
        <w:rPr>
          <w:rFonts w:ascii="Arial" w:hAnsi="Arial" w:cs="Arial"/>
          <w:sz w:val="24"/>
          <w:szCs w:val="24"/>
        </w:rPr>
        <w:t>,</w:t>
      </w:r>
      <w:r w:rsidR="008E5CBE" w:rsidRPr="00461D41">
        <w:rPr>
          <w:rFonts w:ascii="Arial" w:hAnsi="Arial" w:cs="Arial"/>
          <w:sz w:val="24"/>
          <w:szCs w:val="24"/>
        </w:rPr>
        <w:t xml:space="preserve"> a</w:t>
      </w:r>
      <w:r w:rsidR="00883D21" w:rsidRPr="00461D41">
        <w:rPr>
          <w:rFonts w:ascii="Arial" w:hAnsi="Arial" w:cs="Arial"/>
          <w:sz w:val="24"/>
          <w:szCs w:val="24"/>
        </w:rPr>
        <w:t xml:space="preserve"> </w:t>
      </w:r>
      <w:r w:rsidR="008E5CBE" w:rsidRPr="00461D41">
        <w:rPr>
          <w:rFonts w:ascii="Arial" w:hAnsi="Arial" w:cs="Arial"/>
          <w:sz w:val="24"/>
          <w:szCs w:val="24"/>
        </w:rPr>
        <w:t xml:space="preserve">HAS e </w:t>
      </w:r>
      <w:r w:rsidRPr="00461D41">
        <w:rPr>
          <w:rFonts w:ascii="Arial" w:hAnsi="Arial" w:cs="Arial"/>
          <w:sz w:val="24"/>
          <w:szCs w:val="24"/>
        </w:rPr>
        <w:t>a hipercolesterolemia</w:t>
      </w:r>
      <w:r w:rsidR="008E5CBE" w:rsidRPr="00461D41">
        <w:rPr>
          <w:rFonts w:ascii="Arial" w:hAnsi="Arial" w:cs="Arial"/>
          <w:sz w:val="24"/>
          <w:szCs w:val="24"/>
        </w:rPr>
        <w:t xml:space="preserve"> foram </w:t>
      </w:r>
      <w:r w:rsidR="00D35738" w:rsidRPr="00461D41">
        <w:rPr>
          <w:rFonts w:ascii="Arial" w:hAnsi="Arial" w:cs="Arial"/>
          <w:sz w:val="24"/>
          <w:szCs w:val="24"/>
        </w:rPr>
        <w:t>as doenças que predominaram</w:t>
      </w:r>
      <w:r w:rsidR="00883D21" w:rsidRPr="00461D41">
        <w:rPr>
          <w:rFonts w:ascii="Arial" w:hAnsi="Arial" w:cs="Arial"/>
          <w:sz w:val="24"/>
          <w:szCs w:val="24"/>
        </w:rPr>
        <w:t>,</w:t>
      </w:r>
      <w:r w:rsidR="00D35738" w:rsidRPr="00461D41">
        <w:rPr>
          <w:rFonts w:ascii="Arial" w:hAnsi="Arial" w:cs="Arial"/>
          <w:sz w:val="24"/>
          <w:szCs w:val="24"/>
        </w:rPr>
        <w:t xml:space="preserve"> </w:t>
      </w:r>
      <w:r w:rsidRPr="00461D41">
        <w:rPr>
          <w:rFonts w:ascii="Arial" w:hAnsi="Arial" w:cs="Arial"/>
          <w:sz w:val="24"/>
          <w:szCs w:val="24"/>
        </w:rPr>
        <w:t>conforme mostra a Figura 1</w:t>
      </w:r>
      <w:r w:rsidR="008E5CBE" w:rsidRPr="00461D41">
        <w:rPr>
          <w:rFonts w:ascii="Arial" w:hAnsi="Arial" w:cs="Arial"/>
          <w:sz w:val="24"/>
          <w:szCs w:val="24"/>
        </w:rPr>
        <w:t>.</w:t>
      </w:r>
    </w:p>
    <w:p w14:paraId="1FA3B885" w14:textId="08A4D7BB" w:rsidR="00EC0A87" w:rsidRPr="00461D41" w:rsidRDefault="00EC0A87" w:rsidP="00A54AB8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6EA8A0D" w14:textId="5499D81F" w:rsidR="001A102C" w:rsidRPr="00461D41" w:rsidRDefault="00CB1EFA" w:rsidP="00F105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lastRenderedPageBreak/>
        <w:t>Figura 1</w:t>
      </w:r>
      <w:r w:rsidRPr="00461D41">
        <w:rPr>
          <w:rFonts w:ascii="Arial" w:hAnsi="Arial" w:cs="Arial"/>
          <w:sz w:val="24"/>
          <w:szCs w:val="24"/>
        </w:rPr>
        <w:t xml:space="preserve"> - Distribuição das doenças cardiovasculares presentes nos antecedentes familiares dos universitários noturnos de uma universidade da zona sul de São Paulo.</w:t>
      </w:r>
    </w:p>
    <w:p w14:paraId="4EBEF65B" w14:textId="77777777" w:rsidR="00CB1EFA" w:rsidRPr="00461D41" w:rsidRDefault="001A102C" w:rsidP="00DB6400">
      <w:pPr>
        <w:spacing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7D60D28E" wp14:editId="150058BF">
            <wp:extent cx="5711190" cy="3310890"/>
            <wp:effectExtent l="0" t="0" r="29210" b="165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B1EFA" w:rsidRPr="00461D41">
        <w:rPr>
          <w:rFonts w:ascii="Arial" w:hAnsi="Arial" w:cs="Arial"/>
          <w:sz w:val="24"/>
          <w:szCs w:val="24"/>
        </w:rPr>
        <w:t xml:space="preserve"> </w:t>
      </w:r>
    </w:p>
    <w:p w14:paraId="41F8F980" w14:textId="77777777" w:rsidR="00883D21" w:rsidRPr="00461D41" w:rsidRDefault="00883D21" w:rsidP="00A54A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8880A4" w14:textId="3828324B" w:rsidR="009C6AF7" w:rsidRPr="00461D41" w:rsidRDefault="00353C20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Os</w:t>
      </w:r>
      <w:r w:rsidR="00935DA3" w:rsidRPr="00461D41">
        <w:rPr>
          <w:rFonts w:ascii="Arial" w:hAnsi="Arial" w:cs="Arial"/>
          <w:sz w:val="24"/>
          <w:szCs w:val="24"/>
        </w:rPr>
        <w:t xml:space="preserve"> </w:t>
      </w:r>
      <w:r w:rsidR="00CB1EFA" w:rsidRPr="00461D41">
        <w:rPr>
          <w:rFonts w:ascii="Arial" w:hAnsi="Arial" w:cs="Arial"/>
          <w:sz w:val="24"/>
          <w:szCs w:val="24"/>
        </w:rPr>
        <w:t xml:space="preserve">dados coletados </w:t>
      </w:r>
      <w:r w:rsidR="00382FFA" w:rsidRPr="00461D41">
        <w:rPr>
          <w:rFonts w:ascii="Arial" w:hAnsi="Arial" w:cs="Arial"/>
          <w:sz w:val="24"/>
          <w:szCs w:val="24"/>
        </w:rPr>
        <w:t xml:space="preserve">no presente estudo, </w:t>
      </w:r>
      <w:r w:rsidR="00CB1EFA" w:rsidRPr="00461D41">
        <w:rPr>
          <w:rFonts w:ascii="Arial" w:hAnsi="Arial" w:cs="Arial"/>
          <w:sz w:val="24"/>
          <w:szCs w:val="24"/>
        </w:rPr>
        <w:t xml:space="preserve">sobre os </w:t>
      </w:r>
      <w:r w:rsidR="00935DA3" w:rsidRPr="00461D41">
        <w:rPr>
          <w:rFonts w:ascii="Arial" w:hAnsi="Arial" w:cs="Arial"/>
          <w:sz w:val="24"/>
          <w:szCs w:val="24"/>
        </w:rPr>
        <w:t>hábitos de estilo de vida</w:t>
      </w:r>
      <w:r w:rsidR="00382FFA" w:rsidRPr="00461D41">
        <w:rPr>
          <w:rFonts w:ascii="Arial" w:hAnsi="Arial" w:cs="Arial"/>
          <w:sz w:val="24"/>
          <w:szCs w:val="24"/>
        </w:rPr>
        <w:t>,</w:t>
      </w:r>
      <w:r w:rsidR="00935DA3" w:rsidRPr="00461D41">
        <w:rPr>
          <w:rFonts w:ascii="Arial" w:hAnsi="Arial" w:cs="Arial"/>
          <w:sz w:val="24"/>
          <w:szCs w:val="24"/>
        </w:rPr>
        <w:t xml:space="preserve"> demonstraram que 60,0% dos acadêmicos não praticam atividade física</w:t>
      </w:r>
      <w:r w:rsidR="000169B4" w:rsidRPr="00461D41">
        <w:rPr>
          <w:rFonts w:ascii="Arial" w:hAnsi="Arial" w:cs="Arial"/>
          <w:sz w:val="24"/>
          <w:szCs w:val="24"/>
        </w:rPr>
        <w:t>.</w:t>
      </w:r>
      <w:r w:rsidR="00935DA3" w:rsidRPr="00461D41">
        <w:rPr>
          <w:rFonts w:ascii="Arial" w:hAnsi="Arial" w:cs="Arial"/>
          <w:sz w:val="24"/>
          <w:szCs w:val="24"/>
        </w:rPr>
        <w:t xml:space="preserve"> </w:t>
      </w:r>
      <w:r w:rsidR="000169B4" w:rsidRPr="00461D41">
        <w:rPr>
          <w:rFonts w:ascii="Arial" w:hAnsi="Arial" w:cs="Arial"/>
          <w:sz w:val="24"/>
          <w:szCs w:val="24"/>
        </w:rPr>
        <w:t>D</w:t>
      </w:r>
      <w:r w:rsidR="00935DA3" w:rsidRPr="00461D41">
        <w:rPr>
          <w:rFonts w:ascii="Arial" w:hAnsi="Arial" w:cs="Arial"/>
          <w:sz w:val="24"/>
          <w:szCs w:val="24"/>
        </w:rPr>
        <w:t>estes</w:t>
      </w:r>
      <w:r w:rsidR="000169B4" w:rsidRPr="00461D41">
        <w:rPr>
          <w:rFonts w:ascii="Arial" w:hAnsi="Arial" w:cs="Arial"/>
          <w:sz w:val="24"/>
          <w:szCs w:val="24"/>
        </w:rPr>
        <w:t>,</w:t>
      </w:r>
      <w:r w:rsidR="00935DA3" w:rsidRPr="00461D41">
        <w:rPr>
          <w:rFonts w:ascii="Arial" w:hAnsi="Arial" w:cs="Arial"/>
          <w:sz w:val="24"/>
          <w:szCs w:val="24"/>
        </w:rPr>
        <w:t xml:space="preserve"> a maioria era do sexo feminino (72,5%). Ambos os </w:t>
      </w:r>
      <w:r w:rsidR="000169B4" w:rsidRPr="00461D41">
        <w:rPr>
          <w:rFonts w:ascii="Arial" w:hAnsi="Arial" w:cs="Arial"/>
          <w:sz w:val="24"/>
          <w:szCs w:val="24"/>
        </w:rPr>
        <w:t>sexos</w:t>
      </w:r>
      <w:r w:rsidR="00382FFA" w:rsidRPr="00461D41">
        <w:rPr>
          <w:rFonts w:ascii="Arial" w:hAnsi="Arial" w:cs="Arial"/>
          <w:sz w:val="24"/>
          <w:szCs w:val="24"/>
        </w:rPr>
        <w:t xml:space="preserve"> responderam</w:t>
      </w:r>
      <w:r w:rsidR="00935DA3" w:rsidRPr="00461D41">
        <w:rPr>
          <w:rFonts w:ascii="Arial" w:hAnsi="Arial" w:cs="Arial"/>
          <w:sz w:val="24"/>
          <w:szCs w:val="24"/>
        </w:rPr>
        <w:t xml:space="preserve"> não fazer uso de tabaco e álcool (99,1% e 90,2%) respectivamente. Entretanto</w:t>
      </w:r>
      <w:r w:rsidR="000169B4" w:rsidRPr="00461D41">
        <w:rPr>
          <w:rFonts w:ascii="Arial" w:hAnsi="Arial" w:cs="Arial"/>
          <w:sz w:val="24"/>
          <w:szCs w:val="24"/>
        </w:rPr>
        <w:t>,</w:t>
      </w:r>
      <w:r w:rsidR="00935DA3" w:rsidRPr="00461D41">
        <w:rPr>
          <w:rFonts w:ascii="Arial" w:hAnsi="Arial" w:cs="Arial"/>
          <w:sz w:val="24"/>
          <w:szCs w:val="24"/>
        </w:rPr>
        <w:t xml:space="preserve"> 13,0% do </w:t>
      </w:r>
      <w:r w:rsidR="000169B4" w:rsidRPr="00461D41">
        <w:rPr>
          <w:rFonts w:ascii="Arial" w:hAnsi="Arial" w:cs="Arial"/>
          <w:sz w:val="24"/>
          <w:szCs w:val="24"/>
        </w:rPr>
        <w:t>sexo</w:t>
      </w:r>
      <w:r w:rsidR="00935DA3" w:rsidRPr="00461D41">
        <w:rPr>
          <w:rFonts w:ascii="Arial" w:hAnsi="Arial" w:cs="Arial"/>
          <w:sz w:val="24"/>
          <w:szCs w:val="24"/>
        </w:rPr>
        <w:t xml:space="preserve"> masculino fazem maior uso de bebida alcoólica comparado ao feminino 7,6%</w:t>
      </w:r>
      <w:r w:rsidR="0024279D" w:rsidRPr="00461D41">
        <w:rPr>
          <w:rFonts w:ascii="Arial" w:hAnsi="Arial" w:cs="Arial"/>
          <w:sz w:val="24"/>
          <w:szCs w:val="24"/>
        </w:rPr>
        <w:t xml:space="preserve"> </w:t>
      </w:r>
      <w:r w:rsidR="008E5CBE" w:rsidRPr="00461D41">
        <w:rPr>
          <w:rFonts w:ascii="Arial" w:hAnsi="Arial" w:cs="Arial"/>
          <w:sz w:val="24"/>
          <w:szCs w:val="24"/>
        </w:rPr>
        <w:t>(Tabela 3).</w:t>
      </w:r>
    </w:p>
    <w:p w14:paraId="3B6AC128" w14:textId="77777777" w:rsidR="00A54AB8" w:rsidRDefault="00A54A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BBBE97" w14:textId="3619B82F" w:rsidR="008E5CBE" w:rsidRPr="00461D41" w:rsidRDefault="008E5CBE" w:rsidP="00F10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643">
        <w:rPr>
          <w:rFonts w:ascii="Arial" w:hAnsi="Arial" w:cs="Arial"/>
          <w:b/>
          <w:sz w:val="24"/>
          <w:szCs w:val="24"/>
        </w:rPr>
        <w:lastRenderedPageBreak/>
        <w:t>Tabela 3-</w:t>
      </w:r>
      <w:r w:rsidR="004C3643">
        <w:rPr>
          <w:rFonts w:ascii="Arial" w:hAnsi="Arial" w:cs="Arial"/>
          <w:sz w:val="24"/>
          <w:szCs w:val="24"/>
        </w:rPr>
        <w:t xml:space="preserve"> Fatores</w:t>
      </w:r>
      <w:r w:rsidRPr="00461D41">
        <w:rPr>
          <w:rFonts w:ascii="Arial" w:hAnsi="Arial" w:cs="Arial"/>
          <w:sz w:val="24"/>
          <w:szCs w:val="24"/>
        </w:rPr>
        <w:t xml:space="preserve"> de risco</w:t>
      </w:r>
      <w:r w:rsidR="004C3643">
        <w:rPr>
          <w:rFonts w:ascii="Arial" w:hAnsi="Arial" w:cs="Arial"/>
          <w:sz w:val="24"/>
          <w:szCs w:val="24"/>
        </w:rPr>
        <w:t xml:space="preserve"> para doenças cardiovasculares</w:t>
      </w:r>
      <w:r w:rsidR="000169B4" w:rsidRPr="00461D41">
        <w:rPr>
          <w:rFonts w:ascii="Arial" w:hAnsi="Arial" w:cs="Arial"/>
          <w:sz w:val="24"/>
          <w:szCs w:val="24"/>
        </w:rPr>
        <w:t>, segundo</w:t>
      </w:r>
      <w:r w:rsidRPr="00461D41">
        <w:rPr>
          <w:rFonts w:ascii="Arial" w:hAnsi="Arial" w:cs="Arial"/>
          <w:sz w:val="24"/>
          <w:szCs w:val="24"/>
        </w:rPr>
        <w:t xml:space="preserve"> o estilo</w:t>
      </w:r>
      <w:r w:rsidR="00353C20" w:rsidRPr="00461D41">
        <w:rPr>
          <w:rFonts w:ascii="Arial" w:hAnsi="Arial" w:cs="Arial"/>
          <w:sz w:val="24"/>
          <w:szCs w:val="24"/>
        </w:rPr>
        <w:t xml:space="preserve"> de vida d</w:t>
      </w:r>
      <w:r w:rsidRPr="00461D41">
        <w:rPr>
          <w:rFonts w:ascii="Arial" w:hAnsi="Arial" w:cs="Arial"/>
          <w:sz w:val="24"/>
          <w:szCs w:val="24"/>
        </w:rPr>
        <w:t xml:space="preserve">os universitários </w:t>
      </w:r>
      <w:r w:rsidR="00353C20" w:rsidRPr="00461D41">
        <w:rPr>
          <w:rFonts w:ascii="Arial" w:hAnsi="Arial" w:cs="Arial"/>
          <w:sz w:val="24"/>
          <w:szCs w:val="24"/>
        </w:rPr>
        <w:t>noturnos de uma universidade na zona sul de São Paulo</w:t>
      </w:r>
      <w:r w:rsidR="001A102C" w:rsidRPr="00461D41">
        <w:rPr>
          <w:rFonts w:ascii="Arial" w:hAnsi="Arial" w:cs="Arial"/>
          <w:sz w:val="24"/>
          <w:szCs w:val="24"/>
        </w:rPr>
        <w:t>.</w:t>
      </w:r>
    </w:p>
    <w:p w14:paraId="2F8B645F" w14:textId="77777777" w:rsidR="000169B4" w:rsidRPr="00461D41" w:rsidRDefault="000169B4" w:rsidP="00B11C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ediumList1"/>
        <w:tblW w:w="4812" w:type="pct"/>
        <w:tblLook w:val="04A0" w:firstRow="1" w:lastRow="0" w:firstColumn="1" w:lastColumn="0" w:noHBand="0" w:noVBand="1"/>
      </w:tblPr>
      <w:tblGrid>
        <w:gridCol w:w="2661"/>
        <w:gridCol w:w="1110"/>
        <w:gridCol w:w="876"/>
        <w:gridCol w:w="1757"/>
        <w:gridCol w:w="130"/>
        <w:gridCol w:w="806"/>
        <w:gridCol w:w="1598"/>
      </w:tblGrid>
      <w:tr w:rsidR="00742345" w:rsidRPr="00461D41" w14:paraId="18020729" w14:textId="77777777" w:rsidTr="002F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gridSpan w:val="2"/>
            <w:tcBorders>
              <w:top w:val="single" w:sz="4" w:space="0" w:color="auto"/>
            </w:tcBorders>
            <w:noWrap/>
            <w:hideMark/>
          </w:tcPr>
          <w:p w14:paraId="11966F39" w14:textId="0F27EC9C" w:rsidR="00742345" w:rsidRPr="00C8062F" w:rsidRDefault="00C8062F" w:rsidP="00B230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62F">
              <w:rPr>
                <w:rFonts w:ascii="Arial" w:hAnsi="Arial" w:cs="Arial"/>
                <w:sz w:val="24"/>
                <w:szCs w:val="24"/>
              </w:rPr>
              <w:t>Variáveis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</w:tcBorders>
            <w:noWrap/>
            <w:hideMark/>
          </w:tcPr>
          <w:p w14:paraId="4C79626E" w14:textId="77777777" w:rsidR="00742345" w:rsidRPr="00461D41" w:rsidRDefault="00742345" w:rsidP="00AA28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Feminino 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</w:tcBorders>
            <w:noWrap/>
            <w:hideMark/>
          </w:tcPr>
          <w:p w14:paraId="67C1FC89" w14:textId="77777777" w:rsidR="00742345" w:rsidRPr="00461D41" w:rsidRDefault="00742345" w:rsidP="00B230F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Masculino</w:t>
            </w:r>
          </w:p>
        </w:tc>
      </w:tr>
      <w:tr w:rsidR="00AA282B" w:rsidRPr="00461D41" w14:paraId="08FD567D" w14:textId="77777777" w:rsidTr="002F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20D97F3F" w14:textId="6F259091" w:rsidR="00742345" w:rsidRPr="00461D41" w:rsidRDefault="00742345" w:rsidP="00B230F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noWrap/>
            <w:hideMark/>
          </w:tcPr>
          <w:p w14:paraId="763FEFE2" w14:textId="21933036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056" w:type="pct"/>
            <w:gridSpan w:val="2"/>
            <w:noWrap/>
            <w:hideMark/>
          </w:tcPr>
          <w:p w14:paraId="0DE29D87" w14:textId="77777777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451" w:type="pct"/>
            <w:noWrap/>
            <w:hideMark/>
          </w:tcPr>
          <w:p w14:paraId="49C1F139" w14:textId="74F2CC44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95" w:type="pct"/>
            <w:noWrap/>
            <w:hideMark/>
          </w:tcPr>
          <w:p w14:paraId="305005DA" w14:textId="77777777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</w:tr>
      <w:tr w:rsidR="00AA282B" w:rsidRPr="00461D41" w14:paraId="30AA1DC7" w14:textId="77777777" w:rsidTr="002F5F2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79EBA82A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Cs w:val="0"/>
                <w:sz w:val="24"/>
                <w:szCs w:val="24"/>
              </w:rPr>
              <w:t>Atividade física</w:t>
            </w:r>
          </w:p>
        </w:tc>
        <w:tc>
          <w:tcPr>
            <w:tcW w:w="1111" w:type="pct"/>
            <w:gridSpan w:val="2"/>
            <w:noWrap/>
            <w:hideMark/>
          </w:tcPr>
          <w:p w14:paraId="2A2D1722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noWrap/>
            <w:hideMark/>
          </w:tcPr>
          <w:p w14:paraId="1EDD32AB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noWrap/>
            <w:hideMark/>
          </w:tcPr>
          <w:p w14:paraId="26ED9041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noWrap/>
            <w:hideMark/>
          </w:tcPr>
          <w:p w14:paraId="02C3E80E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2B" w:rsidRPr="00461D41" w14:paraId="723C5BBD" w14:textId="77777777" w:rsidTr="002F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09453A15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 w:val="0"/>
                <w:sz w:val="24"/>
                <w:szCs w:val="24"/>
              </w:rPr>
              <w:t>Não</w:t>
            </w:r>
          </w:p>
        </w:tc>
        <w:tc>
          <w:tcPr>
            <w:tcW w:w="1111" w:type="pct"/>
            <w:gridSpan w:val="2"/>
            <w:noWrap/>
            <w:hideMark/>
          </w:tcPr>
          <w:p w14:paraId="112D7F15" w14:textId="77777777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56" w:type="pct"/>
            <w:gridSpan w:val="2"/>
            <w:noWrap/>
            <w:hideMark/>
          </w:tcPr>
          <w:p w14:paraId="19711223" w14:textId="1CA95873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451" w:type="pct"/>
            <w:noWrap/>
            <w:hideMark/>
          </w:tcPr>
          <w:p w14:paraId="21D18376" w14:textId="77777777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95" w:type="pct"/>
            <w:noWrap/>
            <w:hideMark/>
          </w:tcPr>
          <w:p w14:paraId="7DAD08ED" w14:textId="25F1BDE2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41,3</w:t>
            </w:r>
          </w:p>
        </w:tc>
      </w:tr>
      <w:tr w:rsidR="00AA282B" w:rsidRPr="00461D41" w14:paraId="44329188" w14:textId="77777777" w:rsidTr="002F5F2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10985461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 w:val="0"/>
                <w:sz w:val="24"/>
                <w:szCs w:val="24"/>
              </w:rPr>
              <w:t>Sim</w:t>
            </w:r>
          </w:p>
        </w:tc>
        <w:tc>
          <w:tcPr>
            <w:tcW w:w="1111" w:type="pct"/>
            <w:gridSpan w:val="2"/>
            <w:noWrap/>
            <w:hideMark/>
          </w:tcPr>
          <w:p w14:paraId="5760D24F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56" w:type="pct"/>
            <w:gridSpan w:val="2"/>
            <w:noWrap/>
            <w:hideMark/>
          </w:tcPr>
          <w:p w14:paraId="387100E8" w14:textId="27B30454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451" w:type="pct"/>
            <w:noWrap/>
            <w:hideMark/>
          </w:tcPr>
          <w:p w14:paraId="623CA6CF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95" w:type="pct"/>
            <w:noWrap/>
            <w:hideMark/>
          </w:tcPr>
          <w:p w14:paraId="4BD84DEE" w14:textId="7C74BFDF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AA282B" w:rsidRPr="00461D41" w14:paraId="10D1E648" w14:textId="77777777" w:rsidTr="002F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6305E1BA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Cs w:val="0"/>
                <w:sz w:val="24"/>
                <w:szCs w:val="24"/>
              </w:rPr>
              <w:t>Tabagismo</w:t>
            </w:r>
          </w:p>
        </w:tc>
        <w:tc>
          <w:tcPr>
            <w:tcW w:w="1111" w:type="pct"/>
            <w:gridSpan w:val="2"/>
            <w:noWrap/>
            <w:hideMark/>
          </w:tcPr>
          <w:p w14:paraId="23B9BB58" w14:textId="77777777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noWrap/>
            <w:hideMark/>
          </w:tcPr>
          <w:p w14:paraId="2754D1D9" w14:textId="77777777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noWrap/>
            <w:hideMark/>
          </w:tcPr>
          <w:p w14:paraId="7C03321E" w14:textId="77777777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noWrap/>
            <w:hideMark/>
          </w:tcPr>
          <w:p w14:paraId="21A6A342" w14:textId="77777777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2B" w:rsidRPr="00461D41" w14:paraId="1DE8EF17" w14:textId="77777777" w:rsidTr="002F5F2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5F7C20AF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 w:val="0"/>
                <w:sz w:val="24"/>
                <w:szCs w:val="24"/>
              </w:rPr>
              <w:t>Não fumante</w:t>
            </w:r>
          </w:p>
        </w:tc>
        <w:tc>
          <w:tcPr>
            <w:tcW w:w="1111" w:type="pct"/>
            <w:gridSpan w:val="2"/>
            <w:noWrap/>
            <w:hideMark/>
          </w:tcPr>
          <w:p w14:paraId="69FA0EBD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56" w:type="pct"/>
            <w:gridSpan w:val="2"/>
            <w:noWrap/>
            <w:hideMark/>
          </w:tcPr>
          <w:p w14:paraId="391462A5" w14:textId="19B9C81C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  <w:tc>
          <w:tcPr>
            <w:tcW w:w="451" w:type="pct"/>
            <w:noWrap/>
            <w:hideMark/>
          </w:tcPr>
          <w:p w14:paraId="5E1922B1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95" w:type="pct"/>
            <w:noWrap/>
            <w:hideMark/>
          </w:tcPr>
          <w:p w14:paraId="0554B679" w14:textId="0A1255DD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A282B" w:rsidRPr="00461D41" w14:paraId="16ED7165" w14:textId="77777777" w:rsidTr="002F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0C290280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 w:val="0"/>
                <w:sz w:val="24"/>
                <w:szCs w:val="24"/>
              </w:rPr>
              <w:t>Fumante</w:t>
            </w:r>
          </w:p>
        </w:tc>
        <w:tc>
          <w:tcPr>
            <w:tcW w:w="1111" w:type="pct"/>
            <w:gridSpan w:val="2"/>
            <w:noWrap/>
            <w:hideMark/>
          </w:tcPr>
          <w:p w14:paraId="5263E9EB" w14:textId="77777777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6" w:type="pct"/>
            <w:gridSpan w:val="2"/>
            <w:noWrap/>
            <w:hideMark/>
          </w:tcPr>
          <w:p w14:paraId="5E11AE32" w14:textId="073E997D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451" w:type="pct"/>
            <w:noWrap/>
            <w:hideMark/>
          </w:tcPr>
          <w:p w14:paraId="67548C21" w14:textId="77777777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5" w:type="pct"/>
            <w:noWrap/>
            <w:hideMark/>
          </w:tcPr>
          <w:p w14:paraId="3190B145" w14:textId="1E3C4AE8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282B" w:rsidRPr="00461D41" w14:paraId="34B0CB18" w14:textId="77777777" w:rsidTr="002F5F2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2E23F48D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Cs w:val="0"/>
                <w:sz w:val="24"/>
                <w:szCs w:val="24"/>
              </w:rPr>
              <w:t>Etilista</w:t>
            </w:r>
          </w:p>
        </w:tc>
        <w:tc>
          <w:tcPr>
            <w:tcW w:w="1111" w:type="pct"/>
            <w:gridSpan w:val="2"/>
            <w:noWrap/>
            <w:hideMark/>
          </w:tcPr>
          <w:p w14:paraId="03F3F27C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noWrap/>
            <w:hideMark/>
          </w:tcPr>
          <w:p w14:paraId="40AA3F69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noWrap/>
            <w:hideMark/>
          </w:tcPr>
          <w:p w14:paraId="5E4F7A1B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noWrap/>
            <w:hideMark/>
          </w:tcPr>
          <w:p w14:paraId="2A0C4B48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2B" w:rsidRPr="00461D41" w14:paraId="581A7B81" w14:textId="77777777" w:rsidTr="002F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7D6C2B8F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 w:val="0"/>
                <w:sz w:val="24"/>
                <w:szCs w:val="24"/>
              </w:rPr>
              <w:t>Não</w:t>
            </w:r>
          </w:p>
        </w:tc>
        <w:tc>
          <w:tcPr>
            <w:tcW w:w="1111" w:type="pct"/>
            <w:gridSpan w:val="2"/>
            <w:noWrap/>
            <w:hideMark/>
          </w:tcPr>
          <w:p w14:paraId="550B9AEA" w14:textId="77777777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56" w:type="pct"/>
            <w:gridSpan w:val="2"/>
            <w:noWrap/>
            <w:hideMark/>
          </w:tcPr>
          <w:p w14:paraId="3942D3DB" w14:textId="0793168C" w:rsidR="00742345" w:rsidRPr="00461D41" w:rsidRDefault="00742345" w:rsidP="00B230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451" w:type="pct"/>
            <w:noWrap/>
            <w:hideMark/>
          </w:tcPr>
          <w:p w14:paraId="53C65206" w14:textId="77777777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95" w:type="pct"/>
            <w:noWrap/>
            <w:hideMark/>
          </w:tcPr>
          <w:p w14:paraId="7A45855F" w14:textId="6468A985" w:rsidR="00742345" w:rsidRPr="00461D41" w:rsidRDefault="00742345" w:rsidP="00AA28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</w:tr>
      <w:tr w:rsidR="00AA282B" w:rsidRPr="00461D41" w14:paraId="0BC6EB76" w14:textId="77777777" w:rsidTr="002F5F2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noWrap/>
            <w:hideMark/>
          </w:tcPr>
          <w:p w14:paraId="0B00F695" w14:textId="77777777" w:rsidR="00742345" w:rsidRPr="00097878" w:rsidRDefault="00742345" w:rsidP="00B230F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78">
              <w:rPr>
                <w:rFonts w:ascii="Arial" w:hAnsi="Arial" w:cs="Arial"/>
                <w:b w:val="0"/>
                <w:sz w:val="24"/>
                <w:szCs w:val="24"/>
              </w:rPr>
              <w:t>Sim</w:t>
            </w:r>
          </w:p>
        </w:tc>
        <w:tc>
          <w:tcPr>
            <w:tcW w:w="1111" w:type="pct"/>
            <w:gridSpan w:val="2"/>
            <w:noWrap/>
            <w:hideMark/>
          </w:tcPr>
          <w:p w14:paraId="2CBA3370" w14:textId="77777777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6" w:type="pct"/>
            <w:gridSpan w:val="2"/>
            <w:noWrap/>
            <w:hideMark/>
          </w:tcPr>
          <w:p w14:paraId="7E540927" w14:textId="30D4ACF0" w:rsidR="00742345" w:rsidRPr="00461D41" w:rsidRDefault="00742345" w:rsidP="00B230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451" w:type="pct"/>
            <w:noWrap/>
            <w:hideMark/>
          </w:tcPr>
          <w:p w14:paraId="78F02995" w14:textId="77777777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5" w:type="pct"/>
            <w:noWrap/>
            <w:hideMark/>
          </w:tcPr>
          <w:p w14:paraId="30782241" w14:textId="69FB2FE1" w:rsidR="00742345" w:rsidRPr="00461D41" w:rsidRDefault="00742345" w:rsidP="00AA28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</w:tbl>
    <w:p w14:paraId="0EF5B941" w14:textId="77777777" w:rsidR="002F5F2B" w:rsidRDefault="002F5F2B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D0A3EC" w14:textId="77777777" w:rsidR="002F5F2B" w:rsidRDefault="002F5F2B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7582A4" w14:textId="458B2294" w:rsidR="007C1987" w:rsidRPr="00461D41" w:rsidRDefault="003E4E0B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O Self-Reporting Questionnaire (SRQ</w:t>
      </w:r>
      <w:r w:rsidR="000169B4" w:rsidRPr="00461D41">
        <w:rPr>
          <w:rFonts w:ascii="Arial" w:hAnsi="Arial" w:cs="Arial"/>
          <w:sz w:val="24"/>
          <w:szCs w:val="24"/>
        </w:rPr>
        <w:t>-</w:t>
      </w:r>
      <w:r w:rsidRPr="00461D41">
        <w:rPr>
          <w:rFonts w:ascii="Arial" w:hAnsi="Arial" w:cs="Arial"/>
          <w:sz w:val="24"/>
          <w:szCs w:val="24"/>
        </w:rPr>
        <w:t>20), r</w:t>
      </w:r>
      <w:r w:rsidR="009C6AF7" w:rsidRPr="00461D41">
        <w:rPr>
          <w:rFonts w:ascii="Arial" w:hAnsi="Arial" w:cs="Arial"/>
          <w:sz w:val="24"/>
          <w:szCs w:val="24"/>
        </w:rPr>
        <w:t xml:space="preserve">eferente </w:t>
      </w:r>
      <w:r w:rsidR="001A102C" w:rsidRPr="00461D41">
        <w:rPr>
          <w:rFonts w:ascii="Arial" w:hAnsi="Arial" w:cs="Arial"/>
          <w:sz w:val="24"/>
          <w:szCs w:val="24"/>
        </w:rPr>
        <w:t xml:space="preserve">a </w:t>
      </w:r>
      <w:r w:rsidRPr="00461D41">
        <w:rPr>
          <w:rFonts w:ascii="Arial" w:hAnsi="Arial" w:cs="Arial"/>
          <w:sz w:val="24"/>
          <w:szCs w:val="24"/>
        </w:rPr>
        <w:t xml:space="preserve">presença ou não de </w:t>
      </w:r>
      <w:r w:rsidR="009C6AF7" w:rsidRPr="00461D41">
        <w:rPr>
          <w:rFonts w:ascii="Arial" w:hAnsi="Arial" w:cs="Arial"/>
          <w:sz w:val="24"/>
          <w:szCs w:val="24"/>
        </w:rPr>
        <w:t xml:space="preserve">transtornos mentais </w:t>
      </w:r>
      <w:r w:rsidR="00162D78" w:rsidRPr="00461D41">
        <w:rPr>
          <w:rFonts w:ascii="Arial" w:hAnsi="Arial" w:cs="Arial"/>
          <w:sz w:val="24"/>
          <w:szCs w:val="24"/>
        </w:rPr>
        <w:t>comuns</w:t>
      </w:r>
      <w:r w:rsidRPr="00461D41">
        <w:rPr>
          <w:rFonts w:ascii="Arial" w:hAnsi="Arial" w:cs="Arial"/>
          <w:sz w:val="24"/>
          <w:szCs w:val="24"/>
        </w:rPr>
        <w:t xml:space="preserve"> (TM</w:t>
      </w:r>
      <w:r w:rsidR="00162D78" w:rsidRPr="00461D41">
        <w:rPr>
          <w:rFonts w:ascii="Arial" w:hAnsi="Arial" w:cs="Arial"/>
          <w:sz w:val="24"/>
          <w:szCs w:val="24"/>
        </w:rPr>
        <w:t>C</w:t>
      </w:r>
      <w:r w:rsidRPr="00461D41">
        <w:rPr>
          <w:rFonts w:ascii="Arial" w:hAnsi="Arial" w:cs="Arial"/>
          <w:sz w:val="24"/>
          <w:szCs w:val="24"/>
        </w:rPr>
        <w:t>) mostrou que 70,7% dos estudantes não apresentam TM</w:t>
      </w:r>
      <w:r w:rsidR="00162D78" w:rsidRPr="00461D41">
        <w:rPr>
          <w:rFonts w:ascii="Arial" w:hAnsi="Arial" w:cs="Arial"/>
          <w:sz w:val="24"/>
          <w:szCs w:val="24"/>
        </w:rPr>
        <w:t>C</w:t>
      </w:r>
      <w:r w:rsidRPr="00461D41">
        <w:rPr>
          <w:rFonts w:ascii="Arial" w:hAnsi="Arial" w:cs="Arial"/>
          <w:sz w:val="24"/>
          <w:szCs w:val="24"/>
        </w:rPr>
        <w:t>. No enta</w:t>
      </w:r>
      <w:r w:rsidR="00310661" w:rsidRPr="00461D41">
        <w:rPr>
          <w:rFonts w:ascii="Arial" w:hAnsi="Arial" w:cs="Arial"/>
          <w:sz w:val="24"/>
          <w:szCs w:val="24"/>
        </w:rPr>
        <w:t>nto</w:t>
      </w:r>
      <w:r w:rsidR="000169B4" w:rsidRPr="00461D41">
        <w:rPr>
          <w:rFonts w:ascii="Arial" w:hAnsi="Arial" w:cs="Arial"/>
          <w:sz w:val="24"/>
          <w:szCs w:val="24"/>
        </w:rPr>
        <w:t>,</w:t>
      </w:r>
      <w:r w:rsidR="00310661" w:rsidRPr="00461D41">
        <w:rPr>
          <w:rFonts w:ascii="Arial" w:hAnsi="Arial" w:cs="Arial"/>
          <w:sz w:val="24"/>
          <w:szCs w:val="24"/>
        </w:rPr>
        <w:t xml:space="preserve"> a F</w:t>
      </w:r>
      <w:r w:rsidRPr="00461D41">
        <w:rPr>
          <w:rFonts w:ascii="Arial" w:hAnsi="Arial" w:cs="Arial"/>
          <w:sz w:val="24"/>
          <w:szCs w:val="24"/>
        </w:rPr>
        <w:t xml:space="preserve">igura 2 mostra que </w:t>
      </w:r>
      <w:r w:rsidR="00310661" w:rsidRPr="00461D41">
        <w:rPr>
          <w:rFonts w:ascii="Arial" w:hAnsi="Arial" w:cs="Arial"/>
          <w:sz w:val="24"/>
          <w:szCs w:val="24"/>
        </w:rPr>
        <w:t>37,7% d</w:t>
      </w:r>
      <w:r w:rsidRPr="00461D41">
        <w:rPr>
          <w:rFonts w:ascii="Arial" w:hAnsi="Arial" w:cs="Arial"/>
          <w:sz w:val="24"/>
          <w:szCs w:val="24"/>
        </w:rPr>
        <w:t xml:space="preserve">as mulheres apresentam </w:t>
      </w:r>
      <w:r w:rsidR="00310661" w:rsidRPr="00461D41">
        <w:rPr>
          <w:rFonts w:ascii="Arial" w:hAnsi="Arial" w:cs="Arial"/>
          <w:sz w:val="24"/>
          <w:szCs w:val="24"/>
        </w:rPr>
        <w:t>TM</w:t>
      </w:r>
      <w:r w:rsidR="00162D78" w:rsidRPr="00461D41">
        <w:rPr>
          <w:rFonts w:ascii="Arial" w:hAnsi="Arial" w:cs="Arial"/>
          <w:sz w:val="24"/>
          <w:szCs w:val="24"/>
        </w:rPr>
        <w:t>C</w:t>
      </w:r>
      <w:r w:rsidR="00310661" w:rsidRPr="00461D41">
        <w:rPr>
          <w:rFonts w:ascii="Arial" w:hAnsi="Arial" w:cs="Arial"/>
          <w:sz w:val="24"/>
          <w:szCs w:val="24"/>
        </w:rPr>
        <w:t xml:space="preserve"> enquanto </w:t>
      </w:r>
      <w:r w:rsidR="001A102C" w:rsidRPr="00461D41">
        <w:rPr>
          <w:rFonts w:ascii="Arial" w:hAnsi="Arial" w:cs="Arial"/>
          <w:sz w:val="24"/>
          <w:szCs w:val="24"/>
        </w:rPr>
        <w:t>que</w:t>
      </w:r>
      <w:r w:rsidR="00310661" w:rsidRPr="00461D41">
        <w:rPr>
          <w:rFonts w:ascii="Arial" w:hAnsi="Arial" w:cs="Arial"/>
          <w:sz w:val="24"/>
          <w:szCs w:val="24"/>
        </w:rPr>
        <w:t xml:space="preserve"> 17,0% dos homens têm alteração.</w:t>
      </w:r>
      <w:r w:rsidRPr="00461D41">
        <w:rPr>
          <w:rFonts w:ascii="Arial" w:hAnsi="Arial" w:cs="Arial"/>
          <w:sz w:val="24"/>
          <w:szCs w:val="24"/>
        </w:rPr>
        <w:t xml:space="preserve"> </w:t>
      </w:r>
    </w:p>
    <w:p w14:paraId="41C9A7BB" w14:textId="77777777" w:rsidR="00162D78" w:rsidRPr="00461D41" w:rsidRDefault="00162D78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61073C" w14:textId="6E5F62DC" w:rsidR="00F105AB" w:rsidRDefault="00162D78" w:rsidP="003159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Figura 2</w:t>
      </w:r>
      <w:r w:rsidRPr="00461D41">
        <w:rPr>
          <w:rFonts w:ascii="Arial" w:hAnsi="Arial" w:cs="Arial"/>
          <w:sz w:val="24"/>
          <w:szCs w:val="24"/>
        </w:rPr>
        <w:t xml:space="preserve">- Distribuição dos </w:t>
      </w:r>
      <w:r w:rsidRPr="00461D41">
        <w:rPr>
          <w:rFonts w:ascii="Arial" w:eastAsia="Calibri" w:hAnsi="Arial" w:cs="Arial"/>
          <w:iCs/>
          <w:color w:val="000000"/>
          <w:sz w:val="24"/>
          <w:szCs w:val="24"/>
        </w:rPr>
        <w:t>transtornos mentais comuns</w:t>
      </w:r>
      <w:r w:rsidRPr="00461D41">
        <w:rPr>
          <w:rFonts w:ascii="Arial" w:hAnsi="Arial" w:cs="Arial"/>
          <w:sz w:val="24"/>
          <w:szCs w:val="24"/>
        </w:rPr>
        <w:t xml:space="preserve"> em estudantes universitários de uma universidade na zona sul </w:t>
      </w:r>
      <w:r w:rsidR="00F105AB">
        <w:rPr>
          <w:rFonts w:ascii="Arial" w:hAnsi="Arial" w:cs="Arial"/>
          <w:sz w:val="24"/>
          <w:szCs w:val="24"/>
        </w:rPr>
        <w:t>de São Paulo</w:t>
      </w:r>
      <w:r w:rsidRPr="00461D41">
        <w:rPr>
          <w:rFonts w:ascii="Arial" w:hAnsi="Arial" w:cs="Arial"/>
          <w:sz w:val="24"/>
          <w:szCs w:val="24"/>
        </w:rPr>
        <w:t>.</w:t>
      </w:r>
    </w:p>
    <w:p w14:paraId="7BFB9399" w14:textId="77777777" w:rsidR="00F105AB" w:rsidRPr="00461D41" w:rsidRDefault="00F105AB" w:rsidP="003159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47DD1" w14:textId="7D5A5142" w:rsidR="008E5CBE" w:rsidRPr="00461D41" w:rsidRDefault="00230223" w:rsidP="00F105AB">
      <w:pPr>
        <w:spacing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249162A7" wp14:editId="7F795C84">
            <wp:extent cx="5486400" cy="32004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ACDFBD" w14:textId="77777777" w:rsidR="00C8062F" w:rsidRDefault="00C8062F" w:rsidP="00A54AB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EBB8254" w14:textId="698A4A87" w:rsidR="00D81E53" w:rsidRPr="00461D41" w:rsidRDefault="00D81E53" w:rsidP="00A54A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lastRenderedPageBreak/>
        <w:t>Discussão</w:t>
      </w:r>
    </w:p>
    <w:p w14:paraId="52C0E0C5" w14:textId="77777777" w:rsidR="005A38B9" w:rsidRPr="00461D41" w:rsidRDefault="005A38B9" w:rsidP="005A38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83D4B1" w14:textId="46B047A1" w:rsidR="00AB272B" w:rsidRPr="00461D41" w:rsidRDefault="00413E28" w:rsidP="00413E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os 116 estudantes universitários pesquisados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presente estudo, 59,5% eram do sexo feminino, com idade média de 26,7. </w:t>
      </w:r>
      <w:r w:rsidR="00AB272B" w:rsidRPr="00461D41">
        <w:rPr>
          <w:rFonts w:ascii="Arial" w:hAnsi="Arial" w:cs="Arial"/>
          <w:sz w:val="24"/>
          <w:szCs w:val="24"/>
        </w:rPr>
        <w:t>Dados semelhantes a</w:t>
      </w:r>
      <w:r w:rsidR="00B721F5" w:rsidRPr="00461D41">
        <w:rPr>
          <w:rFonts w:ascii="Arial" w:hAnsi="Arial" w:cs="Arial"/>
          <w:sz w:val="24"/>
          <w:szCs w:val="24"/>
        </w:rPr>
        <w:t>os do presente inquérito</w:t>
      </w:r>
      <w:r w:rsidR="00AB272B" w:rsidRPr="00461D41">
        <w:rPr>
          <w:rFonts w:ascii="Arial" w:hAnsi="Arial" w:cs="Arial"/>
          <w:sz w:val="24"/>
          <w:szCs w:val="24"/>
        </w:rPr>
        <w:t xml:space="preserve"> foram encontrados por Freitas </w:t>
      </w:r>
      <w:r w:rsidR="00AB272B" w:rsidRPr="00F105AB">
        <w:rPr>
          <w:rFonts w:ascii="Arial" w:hAnsi="Arial" w:cs="Arial"/>
          <w:i/>
          <w:sz w:val="24"/>
          <w:szCs w:val="24"/>
        </w:rPr>
        <w:t>et a</w:t>
      </w:r>
      <w:r w:rsidR="005E62F1" w:rsidRPr="00F105AB">
        <w:rPr>
          <w:rFonts w:ascii="Arial" w:hAnsi="Arial" w:cs="Arial"/>
          <w:i/>
          <w:sz w:val="24"/>
          <w:szCs w:val="24"/>
        </w:rPr>
        <w:t>l</w:t>
      </w:r>
      <w:r w:rsidR="005E62F1" w:rsidRPr="00F105AB">
        <w:rPr>
          <w:rFonts w:ascii="Arial" w:hAnsi="Arial" w:cs="Arial"/>
          <w:sz w:val="24"/>
          <w:szCs w:val="24"/>
        </w:rPr>
        <w:t>.</w:t>
      </w:r>
      <w:r w:rsidR="005E62F1" w:rsidRPr="00461D41">
        <w:rPr>
          <w:rFonts w:ascii="Arial" w:hAnsi="Arial" w:cs="Arial"/>
          <w:sz w:val="24"/>
          <w:szCs w:val="24"/>
        </w:rPr>
        <w:t xml:space="preserve"> (2013)</w:t>
      </w:r>
      <w:r w:rsidR="005E62F1" w:rsidRPr="00461D4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E62F1" w:rsidRPr="00461D41">
        <w:rPr>
          <w:rFonts w:ascii="Arial" w:hAnsi="Arial" w:cs="Arial"/>
          <w:sz w:val="24"/>
          <w:szCs w:val="24"/>
        </w:rPr>
        <w:t xml:space="preserve"> </w:t>
      </w:r>
      <w:r w:rsidR="00AB272B" w:rsidRPr="00461D41">
        <w:rPr>
          <w:rFonts w:ascii="Arial" w:hAnsi="Arial" w:cs="Arial"/>
          <w:sz w:val="24"/>
          <w:szCs w:val="24"/>
        </w:rPr>
        <w:t>ao realizar um estudo com 702 universitários, dos quais prevaleceu o sexo feminino com média de idade de 21,5 anos.</w:t>
      </w:r>
    </w:p>
    <w:p w14:paraId="7D524815" w14:textId="6E32CA8A" w:rsidR="00655DE8" w:rsidRPr="00461D41" w:rsidRDefault="002A1ADE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Observou-se no presente estudo que o sexo feminino apresentou uma prevalência de 4,5% e 4,4% para a PAS</w:t>
      </w:r>
      <w:r w:rsidR="00413E28">
        <w:rPr>
          <w:rFonts w:ascii="Arial" w:hAnsi="Arial" w:cs="Arial"/>
          <w:sz w:val="24"/>
          <w:szCs w:val="24"/>
        </w:rPr>
        <w:t xml:space="preserve"> &gt; 140mmHg</w:t>
      </w:r>
      <w:r w:rsidRPr="00461D41">
        <w:rPr>
          <w:rFonts w:ascii="Arial" w:hAnsi="Arial" w:cs="Arial"/>
          <w:sz w:val="24"/>
          <w:szCs w:val="24"/>
        </w:rPr>
        <w:t xml:space="preserve"> e PAD</w:t>
      </w:r>
      <w:r w:rsidR="00413E28">
        <w:rPr>
          <w:rFonts w:ascii="Arial" w:hAnsi="Arial" w:cs="Arial"/>
          <w:sz w:val="24"/>
          <w:szCs w:val="24"/>
        </w:rPr>
        <w:t xml:space="preserve"> &gt; 90mmHg</w:t>
      </w:r>
      <w:r w:rsidRPr="00461D41">
        <w:rPr>
          <w:rFonts w:ascii="Arial" w:hAnsi="Arial" w:cs="Arial"/>
          <w:sz w:val="24"/>
          <w:szCs w:val="24"/>
        </w:rPr>
        <w:t xml:space="preserve"> respectivamente. Já os homens apresentaram 20% e 19,1%</w:t>
      </w:r>
      <w:r w:rsidR="00413E28">
        <w:rPr>
          <w:rFonts w:ascii="Arial" w:hAnsi="Arial" w:cs="Arial"/>
          <w:sz w:val="24"/>
          <w:szCs w:val="24"/>
        </w:rPr>
        <w:t xml:space="preserve"> nas mesmas categorias</w:t>
      </w:r>
      <w:r w:rsidRPr="00461D41">
        <w:rPr>
          <w:rFonts w:ascii="Arial" w:hAnsi="Arial" w:cs="Arial"/>
          <w:sz w:val="24"/>
          <w:szCs w:val="24"/>
        </w:rPr>
        <w:t>.</w:t>
      </w:r>
      <w:r w:rsidR="00655DE8">
        <w:rPr>
          <w:rFonts w:ascii="Arial" w:hAnsi="Arial" w:cs="Arial"/>
          <w:sz w:val="24"/>
          <w:szCs w:val="24"/>
        </w:rPr>
        <w:t xml:space="preserve"> Em um estudo realizado com</w:t>
      </w:r>
      <w:r w:rsidR="00655DE8" w:rsidRPr="00461D41">
        <w:rPr>
          <w:rFonts w:ascii="Arial" w:hAnsi="Arial" w:cs="Arial"/>
          <w:sz w:val="24"/>
          <w:szCs w:val="24"/>
        </w:rPr>
        <w:t xml:space="preserve"> </w:t>
      </w:r>
      <w:r w:rsidR="00655DE8">
        <w:rPr>
          <w:rFonts w:ascii="Arial" w:hAnsi="Arial" w:cs="Arial"/>
          <w:sz w:val="24"/>
          <w:szCs w:val="24"/>
        </w:rPr>
        <w:t>605 estudantes universitários,</w:t>
      </w:r>
      <w:r w:rsidR="00655DE8" w:rsidRPr="00461D41">
        <w:rPr>
          <w:rFonts w:ascii="Arial" w:hAnsi="Arial" w:cs="Arial"/>
          <w:sz w:val="24"/>
          <w:szCs w:val="24"/>
        </w:rPr>
        <w:t xml:space="preserve"> obteve-se prevalência de HAS de 35,8% nos homens e 30% nas mulheres quando avaliado a HAS segundo o sexo</w:t>
      </w:r>
      <w:r w:rsidR="00655DE8" w:rsidRPr="00461D4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55DE8" w:rsidRPr="00461D41">
        <w:rPr>
          <w:rFonts w:ascii="Arial" w:hAnsi="Arial" w:cs="Arial"/>
          <w:sz w:val="24"/>
          <w:szCs w:val="24"/>
        </w:rPr>
        <w:t>(</w:t>
      </w:r>
      <w:r w:rsidR="00655DE8" w:rsidRPr="00655DE8">
        <w:rPr>
          <w:rFonts w:ascii="Arial" w:hAnsi="Arial" w:cs="Arial"/>
          <w:sz w:val="24"/>
          <w:szCs w:val="24"/>
        </w:rPr>
        <w:t xml:space="preserve">MARTINS </w:t>
      </w:r>
      <w:r w:rsidR="00655DE8" w:rsidRPr="00655DE8">
        <w:rPr>
          <w:rFonts w:ascii="Arial" w:hAnsi="Arial" w:cs="Arial"/>
          <w:i/>
          <w:sz w:val="24"/>
          <w:szCs w:val="24"/>
        </w:rPr>
        <w:t>et al</w:t>
      </w:r>
      <w:r w:rsidR="00655DE8" w:rsidRPr="00655DE8">
        <w:rPr>
          <w:rFonts w:ascii="Arial" w:hAnsi="Arial" w:cs="Arial"/>
          <w:sz w:val="24"/>
          <w:szCs w:val="24"/>
        </w:rPr>
        <w:t>., 2010).</w:t>
      </w:r>
      <w:r w:rsidR="00655DE8" w:rsidRPr="00461D41">
        <w:rPr>
          <w:rFonts w:ascii="Arial" w:hAnsi="Arial" w:cs="Arial"/>
          <w:sz w:val="24"/>
          <w:szCs w:val="24"/>
        </w:rPr>
        <w:t xml:space="preserve"> </w:t>
      </w:r>
    </w:p>
    <w:p w14:paraId="114F5869" w14:textId="77777777" w:rsidR="00413E28" w:rsidRDefault="00655DE8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achados são contrários ao que se vê hoje no Brasil, em que </w:t>
      </w:r>
      <w:r w:rsidR="002A1ADE" w:rsidRPr="00461D41">
        <w:rPr>
          <w:rFonts w:ascii="Arial" w:hAnsi="Arial" w:cs="Arial"/>
          <w:sz w:val="24"/>
          <w:szCs w:val="24"/>
        </w:rPr>
        <w:t>o percentual de hipertensos é de 24,3%, sendo 26,4% nas mulheres e 21,7% nos homens. Já em São Paulo, 24,5% da população diz ter diagnóstico médico de hipertensão, sendo a prevalência de 22,5% nos homens e 26,1% nas mulheres (BRASIL, 2018).</w:t>
      </w:r>
    </w:p>
    <w:p w14:paraId="261CDA48" w14:textId="330E37BC" w:rsidR="002A1ADE" w:rsidRPr="00461D41" w:rsidRDefault="00413E28" w:rsidP="00413E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Observou-se uma prevalência de glicemia normal para 76,5% das mulheres e 68,9% nos homens. </w:t>
      </w:r>
    </w:p>
    <w:p w14:paraId="5B6806B1" w14:textId="0CEC5AC6" w:rsidR="00413E28" w:rsidRPr="00461D41" w:rsidRDefault="00162D78" w:rsidP="00F105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EDE">
        <w:rPr>
          <w:rFonts w:ascii="Arial" w:hAnsi="Arial" w:cs="Arial"/>
          <w:sz w:val="24"/>
          <w:szCs w:val="24"/>
        </w:rPr>
        <w:t xml:space="preserve">Ao avaliar 47 trabalhadores de um centro de atendimento à comunidade em uma Instituição de Ensino Superior (IES) privada do Distrito Federal, Costa </w:t>
      </w:r>
      <w:r w:rsidRPr="00C56EDE">
        <w:rPr>
          <w:rFonts w:ascii="Arial" w:hAnsi="Arial" w:cs="Arial"/>
          <w:i/>
          <w:sz w:val="24"/>
          <w:szCs w:val="24"/>
        </w:rPr>
        <w:t>et al.</w:t>
      </w:r>
      <w:r w:rsidRPr="00C56EDE">
        <w:rPr>
          <w:rFonts w:ascii="Arial" w:hAnsi="Arial" w:cs="Arial"/>
          <w:sz w:val="24"/>
          <w:szCs w:val="24"/>
        </w:rPr>
        <w:t xml:space="preserve"> (2012) obtiveram valores de PA (83%) e glicemia (85,1%) dentro da normalidade, semelhantes aos do presente estudo.</w:t>
      </w:r>
    </w:p>
    <w:p w14:paraId="5FCC5A64" w14:textId="4E1D45F4" w:rsidR="00023358" w:rsidRPr="00461D41" w:rsidRDefault="00162D78" w:rsidP="007C2B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Quanto à hipercolesterolemia</w:t>
      </w:r>
      <w:r w:rsidR="007C2B90">
        <w:rPr>
          <w:rFonts w:ascii="Arial" w:hAnsi="Arial" w:cs="Arial"/>
          <w:sz w:val="24"/>
          <w:szCs w:val="24"/>
        </w:rPr>
        <w:t xml:space="preserve"> (&gt;190)</w:t>
      </w:r>
      <w:r w:rsidRPr="00461D41">
        <w:rPr>
          <w:rFonts w:ascii="Arial" w:hAnsi="Arial" w:cs="Arial"/>
          <w:sz w:val="24"/>
          <w:szCs w:val="24"/>
        </w:rPr>
        <w:t xml:space="preserve">, </w:t>
      </w:r>
      <w:r w:rsidR="007C2B90">
        <w:rPr>
          <w:rFonts w:ascii="Arial" w:hAnsi="Arial" w:cs="Arial"/>
          <w:sz w:val="24"/>
          <w:szCs w:val="24"/>
        </w:rPr>
        <w:t xml:space="preserve">observou-se uma prevalência de 27,5% nas mulheres contra 19,1% nos homens. </w:t>
      </w:r>
      <w:r w:rsidR="00AB272B" w:rsidRPr="00461D41">
        <w:rPr>
          <w:rFonts w:ascii="Arial" w:hAnsi="Arial" w:cs="Arial"/>
          <w:sz w:val="24"/>
          <w:szCs w:val="24"/>
        </w:rPr>
        <w:t xml:space="preserve">Rivarola </w:t>
      </w:r>
      <w:r w:rsidR="00AB272B" w:rsidRPr="00461D41">
        <w:rPr>
          <w:rFonts w:ascii="Arial" w:hAnsi="Arial" w:cs="Arial"/>
          <w:i/>
          <w:sz w:val="24"/>
          <w:szCs w:val="24"/>
        </w:rPr>
        <w:t>et al</w:t>
      </w:r>
      <w:r w:rsidR="00382FFA" w:rsidRPr="00461D41">
        <w:rPr>
          <w:rFonts w:ascii="Arial" w:hAnsi="Arial" w:cs="Arial"/>
          <w:i/>
          <w:sz w:val="24"/>
          <w:szCs w:val="24"/>
        </w:rPr>
        <w:t>.</w:t>
      </w:r>
      <w:r w:rsidR="005E62F1" w:rsidRPr="00461D41">
        <w:rPr>
          <w:rFonts w:ascii="Arial" w:hAnsi="Arial" w:cs="Arial"/>
          <w:sz w:val="24"/>
          <w:szCs w:val="24"/>
        </w:rPr>
        <w:t xml:space="preserve"> (2012)</w:t>
      </w:r>
      <w:r w:rsidR="00AB272B" w:rsidRPr="00461D41">
        <w:rPr>
          <w:rFonts w:ascii="Arial" w:hAnsi="Arial" w:cs="Arial"/>
          <w:sz w:val="24"/>
          <w:szCs w:val="24"/>
        </w:rPr>
        <w:t xml:space="preserve"> realiz</w:t>
      </w:r>
      <w:r w:rsidR="000169B4" w:rsidRPr="00461D41">
        <w:rPr>
          <w:rFonts w:ascii="Arial" w:hAnsi="Arial" w:cs="Arial"/>
          <w:sz w:val="24"/>
          <w:szCs w:val="24"/>
        </w:rPr>
        <w:t>aram</w:t>
      </w:r>
      <w:r w:rsidR="00AB272B" w:rsidRPr="00461D41">
        <w:rPr>
          <w:rFonts w:ascii="Arial" w:hAnsi="Arial" w:cs="Arial"/>
          <w:sz w:val="24"/>
          <w:szCs w:val="24"/>
        </w:rPr>
        <w:t xml:space="preserve"> uma pesquisa com 120 universitários, de ambos os sexos, ingressantes no curso de medicina, </w:t>
      </w:r>
      <w:r w:rsidR="00E108CB">
        <w:rPr>
          <w:rFonts w:ascii="Arial" w:hAnsi="Arial" w:cs="Arial"/>
          <w:sz w:val="24"/>
          <w:szCs w:val="24"/>
        </w:rPr>
        <w:t xml:space="preserve"> e encontraram uma </w:t>
      </w:r>
      <w:r w:rsidR="00AB272B" w:rsidRPr="00461D41">
        <w:rPr>
          <w:rFonts w:ascii="Arial" w:hAnsi="Arial" w:cs="Arial"/>
          <w:sz w:val="24"/>
          <w:szCs w:val="24"/>
        </w:rPr>
        <w:t xml:space="preserve">prevalência </w:t>
      </w:r>
      <w:r w:rsidR="00E108CB">
        <w:rPr>
          <w:rFonts w:ascii="Arial" w:hAnsi="Arial" w:cs="Arial"/>
          <w:sz w:val="24"/>
          <w:szCs w:val="24"/>
        </w:rPr>
        <w:t>de 14,4% e esta esteve relacionada</w:t>
      </w:r>
      <w:r w:rsidR="00260F6E" w:rsidRPr="00260F6E">
        <w:rPr>
          <w:rFonts w:ascii="Arial" w:hAnsi="Arial" w:cs="Arial"/>
          <w:sz w:val="24"/>
          <w:szCs w:val="24"/>
        </w:rPr>
        <w:t xml:space="preserve"> com a idade.</w:t>
      </w:r>
    </w:p>
    <w:p w14:paraId="1E834DAA" w14:textId="48F077CD" w:rsidR="00AB272B" w:rsidRPr="00461D41" w:rsidRDefault="00AB272B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 xml:space="preserve">Já para </w:t>
      </w:r>
      <w:r w:rsidR="001D0141" w:rsidRPr="00461D41">
        <w:rPr>
          <w:rFonts w:ascii="Arial" w:hAnsi="Arial" w:cs="Arial"/>
          <w:sz w:val="24"/>
          <w:szCs w:val="24"/>
        </w:rPr>
        <w:t xml:space="preserve">Hernández-Escolar </w:t>
      </w:r>
      <w:r w:rsidR="001D0141" w:rsidRPr="00461D41">
        <w:rPr>
          <w:rFonts w:ascii="Arial" w:hAnsi="Arial" w:cs="Arial"/>
          <w:i/>
          <w:sz w:val="24"/>
          <w:szCs w:val="24"/>
        </w:rPr>
        <w:t>et al</w:t>
      </w:r>
      <w:r w:rsidR="005E62F1" w:rsidRPr="00461D41">
        <w:rPr>
          <w:rFonts w:ascii="Arial" w:hAnsi="Arial" w:cs="Arial"/>
          <w:sz w:val="24"/>
          <w:szCs w:val="24"/>
        </w:rPr>
        <w:t xml:space="preserve"> </w:t>
      </w:r>
      <w:r w:rsidR="005E62F1" w:rsidRPr="00C56EDE">
        <w:rPr>
          <w:rFonts w:ascii="Arial" w:hAnsi="Arial" w:cs="Arial"/>
          <w:sz w:val="24"/>
          <w:szCs w:val="24"/>
        </w:rPr>
        <w:t>(2010)</w:t>
      </w:r>
      <w:r w:rsidR="000169B4" w:rsidRPr="00C56EDE">
        <w:rPr>
          <w:rFonts w:ascii="Arial" w:hAnsi="Arial" w:cs="Arial"/>
          <w:sz w:val="24"/>
          <w:szCs w:val="24"/>
        </w:rPr>
        <w:t>,</w:t>
      </w:r>
      <w:r w:rsidRPr="00461D41">
        <w:rPr>
          <w:rFonts w:ascii="Arial" w:hAnsi="Arial" w:cs="Arial"/>
          <w:sz w:val="24"/>
          <w:szCs w:val="24"/>
        </w:rPr>
        <w:t xml:space="preserve"> o fator colesterol</w:t>
      </w:r>
      <w:r w:rsidR="000169B4" w:rsidRPr="00461D41">
        <w:rPr>
          <w:rFonts w:ascii="Arial" w:hAnsi="Arial" w:cs="Arial"/>
          <w:sz w:val="24"/>
          <w:szCs w:val="24"/>
        </w:rPr>
        <w:t>,</w:t>
      </w:r>
      <w:r w:rsidRPr="00461D41">
        <w:rPr>
          <w:rFonts w:ascii="Arial" w:hAnsi="Arial" w:cs="Arial"/>
          <w:sz w:val="24"/>
          <w:szCs w:val="24"/>
        </w:rPr>
        <w:t xml:space="preserve"> quando relacionado ao </w:t>
      </w:r>
      <w:r w:rsidR="000169B4" w:rsidRPr="00461D41">
        <w:rPr>
          <w:rFonts w:ascii="Arial" w:hAnsi="Arial" w:cs="Arial"/>
          <w:sz w:val="24"/>
          <w:szCs w:val="24"/>
        </w:rPr>
        <w:t>sexo</w:t>
      </w:r>
      <w:r w:rsidRPr="00461D41">
        <w:rPr>
          <w:rFonts w:ascii="Arial" w:hAnsi="Arial" w:cs="Arial"/>
          <w:sz w:val="24"/>
          <w:szCs w:val="24"/>
        </w:rPr>
        <w:t xml:space="preserve">, se mostrou com níveis significantemente alterados </w:t>
      </w:r>
      <w:r w:rsidR="003B1BFB" w:rsidRPr="00461D41">
        <w:rPr>
          <w:rFonts w:ascii="Arial" w:hAnsi="Arial" w:cs="Arial"/>
          <w:sz w:val="24"/>
          <w:szCs w:val="24"/>
        </w:rPr>
        <w:t>para o sexo masculino (p&lt;</w:t>
      </w:r>
      <w:r w:rsidR="00023358" w:rsidRPr="00461D41">
        <w:rPr>
          <w:rFonts w:ascii="Arial" w:hAnsi="Arial" w:cs="Arial"/>
          <w:sz w:val="24"/>
          <w:szCs w:val="24"/>
        </w:rPr>
        <w:t xml:space="preserve"> </w:t>
      </w:r>
      <w:r w:rsidR="003B1BFB" w:rsidRPr="00461D41">
        <w:rPr>
          <w:rFonts w:ascii="Arial" w:hAnsi="Arial" w:cs="Arial"/>
          <w:sz w:val="24"/>
          <w:szCs w:val="24"/>
        </w:rPr>
        <w:t>0,05)</w:t>
      </w:r>
      <w:r w:rsidR="00A43DD1" w:rsidRPr="00461D41">
        <w:rPr>
          <w:rFonts w:ascii="Arial" w:hAnsi="Arial" w:cs="Arial"/>
          <w:sz w:val="24"/>
          <w:szCs w:val="24"/>
        </w:rPr>
        <w:t>,</w:t>
      </w:r>
      <w:r w:rsidR="003B1BFB" w:rsidRPr="00461D41">
        <w:rPr>
          <w:rFonts w:ascii="Arial" w:hAnsi="Arial" w:cs="Arial"/>
          <w:sz w:val="24"/>
          <w:szCs w:val="24"/>
        </w:rPr>
        <w:t xml:space="preserve"> contradizendo o </w:t>
      </w:r>
      <w:r w:rsidR="000169B4" w:rsidRPr="00461D41">
        <w:rPr>
          <w:rFonts w:ascii="Arial" w:hAnsi="Arial" w:cs="Arial"/>
          <w:sz w:val="24"/>
          <w:szCs w:val="24"/>
        </w:rPr>
        <w:t>presente</w:t>
      </w:r>
      <w:r w:rsidR="003B1BFB" w:rsidRPr="00461D41">
        <w:rPr>
          <w:rFonts w:ascii="Arial" w:hAnsi="Arial" w:cs="Arial"/>
          <w:sz w:val="24"/>
          <w:szCs w:val="24"/>
        </w:rPr>
        <w:t xml:space="preserve"> estudo </w:t>
      </w:r>
      <w:r w:rsidR="000169B4" w:rsidRPr="00461D41">
        <w:rPr>
          <w:rFonts w:ascii="Arial" w:hAnsi="Arial" w:cs="Arial"/>
          <w:sz w:val="24"/>
          <w:szCs w:val="24"/>
        </w:rPr>
        <w:t>em que</w:t>
      </w:r>
      <w:r w:rsidR="003B1BFB" w:rsidRPr="00461D41">
        <w:rPr>
          <w:rFonts w:ascii="Arial" w:hAnsi="Arial" w:cs="Arial"/>
          <w:sz w:val="24"/>
          <w:szCs w:val="24"/>
        </w:rPr>
        <w:t xml:space="preserve"> o sexo feminino teve maior destaque.</w:t>
      </w:r>
    </w:p>
    <w:p w14:paraId="772BB279" w14:textId="048D377A" w:rsidR="00AB272B" w:rsidRPr="00461D41" w:rsidRDefault="00104158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Pr="00461D41">
        <w:rPr>
          <w:rFonts w:ascii="Arial" w:hAnsi="Arial" w:cs="Arial"/>
          <w:sz w:val="24"/>
          <w:szCs w:val="24"/>
        </w:rPr>
        <w:t>o presente estudo, o sexo masculino obteve maiores níveis glicêmicos</w:t>
      </w:r>
      <w:r>
        <w:rPr>
          <w:rFonts w:ascii="Arial" w:hAnsi="Arial" w:cs="Arial"/>
          <w:sz w:val="24"/>
          <w:szCs w:val="24"/>
        </w:rPr>
        <w:t xml:space="preserve"> (4,4%)</w:t>
      </w:r>
      <w:r w:rsidR="00B701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61D41">
        <w:rPr>
          <w:rFonts w:ascii="Arial" w:hAnsi="Arial" w:cs="Arial"/>
          <w:sz w:val="24"/>
          <w:szCs w:val="24"/>
        </w:rPr>
        <w:t xml:space="preserve">discordando dos valores encontrados </w:t>
      </w:r>
      <w:r>
        <w:rPr>
          <w:rFonts w:ascii="Arial" w:hAnsi="Arial" w:cs="Arial"/>
          <w:sz w:val="24"/>
          <w:szCs w:val="24"/>
        </w:rPr>
        <w:t xml:space="preserve">por </w:t>
      </w:r>
      <w:proofErr w:type="spellStart"/>
      <w:r w:rsidR="001F0CE4" w:rsidRPr="00461D41">
        <w:rPr>
          <w:rFonts w:ascii="Arial" w:hAnsi="Arial" w:cs="Arial"/>
          <w:sz w:val="24"/>
          <w:szCs w:val="24"/>
        </w:rPr>
        <w:t>Mohr</w:t>
      </w:r>
      <w:proofErr w:type="spellEnd"/>
      <w:r w:rsidR="001F0CE4" w:rsidRPr="00461D41">
        <w:rPr>
          <w:rFonts w:ascii="Arial" w:hAnsi="Arial" w:cs="Arial"/>
          <w:sz w:val="24"/>
          <w:szCs w:val="24"/>
        </w:rPr>
        <w:t xml:space="preserve"> </w:t>
      </w:r>
      <w:r w:rsidR="001F0CE4" w:rsidRPr="00461D41">
        <w:rPr>
          <w:rFonts w:ascii="Arial" w:hAnsi="Arial" w:cs="Arial"/>
          <w:i/>
          <w:sz w:val="24"/>
          <w:szCs w:val="24"/>
        </w:rPr>
        <w:t>et al</w:t>
      </w:r>
      <w:r w:rsidR="00861184" w:rsidRPr="00461D41">
        <w:rPr>
          <w:rFonts w:ascii="Arial" w:hAnsi="Arial" w:cs="Arial"/>
          <w:sz w:val="24"/>
          <w:szCs w:val="24"/>
        </w:rPr>
        <w:t>. (2011)</w:t>
      </w:r>
      <w:r w:rsidR="001F0CE4" w:rsidRPr="00461D41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que os</w:t>
      </w:r>
      <w:r w:rsidR="00AB272B" w:rsidRPr="00461D41">
        <w:rPr>
          <w:rFonts w:ascii="Arial" w:hAnsi="Arial" w:cs="Arial"/>
          <w:sz w:val="24"/>
          <w:szCs w:val="24"/>
        </w:rPr>
        <w:t xml:space="preserve"> níveis elevados de DM </w:t>
      </w:r>
      <w:r>
        <w:rPr>
          <w:rFonts w:ascii="Arial" w:hAnsi="Arial" w:cs="Arial"/>
          <w:sz w:val="24"/>
          <w:szCs w:val="24"/>
        </w:rPr>
        <w:t>foram para</w:t>
      </w:r>
      <w:r w:rsidRPr="00461D41">
        <w:rPr>
          <w:rFonts w:ascii="Arial" w:hAnsi="Arial" w:cs="Arial"/>
          <w:sz w:val="24"/>
          <w:szCs w:val="24"/>
        </w:rPr>
        <w:t xml:space="preserve"> </w:t>
      </w:r>
      <w:r w:rsidR="00AB272B" w:rsidRPr="00461D41">
        <w:rPr>
          <w:rFonts w:ascii="Arial" w:hAnsi="Arial" w:cs="Arial"/>
          <w:sz w:val="24"/>
          <w:szCs w:val="24"/>
        </w:rPr>
        <w:t xml:space="preserve">o sexo feminino, estando de acordo com </w:t>
      </w:r>
      <w:r w:rsidR="003E3286" w:rsidRPr="00461D41">
        <w:rPr>
          <w:rFonts w:ascii="Arial" w:hAnsi="Arial" w:cs="Arial"/>
          <w:sz w:val="24"/>
          <w:szCs w:val="24"/>
        </w:rPr>
        <w:t>as Diretrizes da Sociedade Brasileira de Diabetes</w:t>
      </w:r>
      <w:r w:rsidR="00102811">
        <w:rPr>
          <w:rFonts w:ascii="Arial" w:hAnsi="Arial" w:cs="Arial"/>
          <w:sz w:val="24"/>
          <w:szCs w:val="24"/>
        </w:rPr>
        <w:t xml:space="preserve"> (</w:t>
      </w:r>
      <w:r w:rsidR="00861184" w:rsidRPr="00461D41">
        <w:rPr>
          <w:rFonts w:ascii="Arial" w:hAnsi="Arial" w:cs="Arial"/>
          <w:sz w:val="24"/>
          <w:szCs w:val="24"/>
        </w:rPr>
        <w:t>2016)</w:t>
      </w:r>
      <w:r>
        <w:rPr>
          <w:rFonts w:ascii="Arial" w:hAnsi="Arial" w:cs="Arial"/>
          <w:sz w:val="24"/>
          <w:szCs w:val="24"/>
        </w:rPr>
        <w:t>.</w:t>
      </w:r>
    </w:p>
    <w:p w14:paraId="26CC4C6E" w14:textId="047CED3D" w:rsidR="00680410" w:rsidRPr="00461D41" w:rsidRDefault="00AB272B" w:rsidP="00A54A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 xml:space="preserve">Em relação ao IMC, </w:t>
      </w:r>
      <w:r w:rsidR="00680410" w:rsidRPr="00461D41">
        <w:rPr>
          <w:rFonts w:ascii="Arial" w:hAnsi="Arial" w:cs="Arial"/>
          <w:sz w:val="24"/>
          <w:szCs w:val="24"/>
        </w:rPr>
        <w:t xml:space="preserve">o presente estudo apresentou um valor um pouco maior para as mulheres (13,9%) em relação aos homens (12%), com valores </w:t>
      </w:r>
      <w:r w:rsidR="006F5F55" w:rsidRPr="00461D41">
        <w:rPr>
          <w:rFonts w:ascii="Arial" w:hAnsi="Arial" w:cs="Arial"/>
          <w:sz w:val="24"/>
          <w:szCs w:val="24"/>
        </w:rPr>
        <w:t>inferiores aos d</w:t>
      </w:r>
      <w:r w:rsidR="00680410" w:rsidRPr="00461D41">
        <w:rPr>
          <w:rFonts w:ascii="Arial" w:hAnsi="Arial" w:cs="Arial"/>
          <w:sz w:val="24"/>
          <w:szCs w:val="24"/>
        </w:rPr>
        <w:t>a população nacional. Segundo o estudo VIGITEL, que entrevistou 53.210 pessoas com 18 anos ou mais</w:t>
      </w:r>
      <w:r w:rsidR="006F5F55" w:rsidRPr="00461D41">
        <w:rPr>
          <w:rFonts w:ascii="Arial" w:hAnsi="Arial" w:cs="Arial"/>
          <w:sz w:val="24"/>
          <w:szCs w:val="24"/>
        </w:rPr>
        <w:t>, o IMC</w:t>
      </w:r>
      <w:r w:rsidR="00680410" w:rsidRPr="00461D41">
        <w:rPr>
          <w:rFonts w:ascii="Arial" w:hAnsi="Arial" w:cs="Arial"/>
          <w:sz w:val="24"/>
          <w:szCs w:val="24"/>
        </w:rPr>
        <w:t xml:space="preserve"> cresceu 26,3% em 10 anos, passando de 42,6% em 2006 para 53,8% em 2016. Essa prevalência foi maior em homens (57,7%) ao comparar com as mulheres (50,5%)</w:t>
      </w:r>
      <w:r w:rsidR="006F5F55" w:rsidRPr="00461D41">
        <w:rPr>
          <w:rFonts w:ascii="Arial" w:hAnsi="Arial" w:cs="Arial"/>
          <w:sz w:val="24"/>
          <w:szCs w:val="24"/>
        </w:rPr>
        <w:t>. Já a obesidade cresceu 60%, passando de 11% para 18,7%, sendo 19,6% em mulheres e 18,1% em homens</w:t>
      </w:r>
      <w:r w:rsidR="00680410" w:rsidRPr="00461D41">
        <w:rPr>
          <w:rFonts w:ascii="Arial" w:hAnsi="Arial" w:cs="Arial"/>
          <w:sz w:val="24"/>
          <w:szCs w:val="24"/>
        </w:rPr>
        <w:t xml:space="preserve"> (VIGITEL, </w:t>
      </w:r>
      <w:r w:rsidR="00102811" w:rsidRPr="00B04AC2">
        <w:rPr>
          <w:rFonts w:ascii="Arial" w:hAnsi="Arial" w:cs="Arial"/>
          <w:sz w:val="24"/>
          <w:szCs w:val="24"/>
        </w:rPr>
        <w:t>2016</w:t>
      </w:r>
      <w:r w:rsidR="00680410" w:rsidRPr="00B04AC2">
        <w:rPr>
          <w:rFonts w:ascii="Arial" w:hAnsi="Arial" w:cs="Arial"/>
          <w:sz w:val="24"/>
          <w:szCs w:val="24"/>
        </w:rPr>
        <w:t>)</w:t>
      </w:r>
      <w:r w:rsidR="00680410" w:rsidRPr="00461D41">
        <w:rPr>
          <w:rFonts w:ascii="Arial" w:hAnsi="Arial" w:cs="Arial"/>
          <w:sz w:val="24"/>
          <w:szCs w:val="24"/>
        </w:rPr>
        <w:t xml:space="preserve">. </w:t>
      </w:r>
    </w:p>
    <w:p w14:paraId="34864578" w14:textId="2A2A3901" w:rsidR="00012405" w:rsidRPr="00461D41" w:rsidRDefault="00423D27" w:rsidP="00A54A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Por outro lado, em u</w:t>
      </w:r>
      <w:r w:rsidR="00012405" w:rsidRPr="00461D41">
        <w:rPr>
          <w:rFonts w:ascii="Arial" w:hAnsi="Arial" w:cs="Arial"/>
          <w:sz w:val="24"/>
          <w:szCs w:val="24"/>
        </w:rPr>
        <w:t xml:space="preserve">m estudo realizado </w:t>
      </w:r>
      <w:r w:rsidR="00A154B4" w:rsidRPr="00461D41">
        <w:rPr>
          <w:rFonts w:ascii="Arial" w:hAnsi="Arial" w:cs="Arial"/>
          <w:sz w:val="24"/>
          <w:szCs w:val="24"/>
        </w:rPr>
        <w:t>no Nordeste do Brasil</w:t>
      </w:r>
      <w:r w:rsidR="00012405" w:rsidRPr="00461D41">
        <w:rPr>
          <w:rFonts w:ascii="Arial" w:hAnsi="Arial" w:cs="Arial"/>
          <w:sz w:val="24"/>
          <w:szCs w:val="24"/>
        </w:rPr>
        <w:t xml:space="preserve"> </w:t>
      </w:r>
      <w:r w:rsidR="00A154B4" w:rsidRPr="00461D41">
        <w:rPr>
          <w:rFonts w:ascii="Arial" w:hAnsi="Arial" w:cs="Arial"/>
          <w:sz w:val="24"/>
          <w:szCs w:val="24"/>
        </w:rPr>
        <w:t>com 5</w:t>
      </w:r>
      <w:r w:rsidR="00382FFA" w:rsidRPr="00461D41">
        <w:rPr>
          <w:rFonts w:ascii="Arial" w:hAnsi="Arial" w:cs="Arial"/>
          <w:sz w:val="24"/>
          <w:szCs w:val="24"/>
        </w:rPr>
        <w:t>.</w:t>
      </w:r>
      <w:r w:rsidR="00A154B4" w:rsidRPr="00461D41">
        <w:rPr>
          <w:rFonts w:ascii="Arial" w:hAnsi="Arial" w:cs="Arial"/>
          <w:sz w:val="24"/>
          <w:szCs w:val="24"/>
        </w:rPr>
        <w:t>544 es</w:t>
      </w:r>
      <w:r w:rsidR="00382FFA" w:rsidRPr="00461D41">
        <w:rPr>
          <w:rFonts w:ascii="Arial" w:hAnsi="Arial" w:cs="Arial"/>
          <w:sz w:val="24"/>
          <w:szCs w:val="24"/>
        </w:rPr>
        <w:t>tudantes adolescentes, encontrou-se</w:t>
      </w:r>
      <w:r w:rsidR="00012405" w:rsidRPr="00461D41">
        <w:rPr>
          <w:rFonts w:ascii="Arial" w:hAnsi="Arial" w:cs="Arial"/>
          <w:sz w:val="24"/>
          <w:szCs w:val="24"/>
        </w:rPr>
        <w:t xml:space="preserve"> que o excesso de peso tem predominância no </w:t>
      </w:r>
      <w:r w:rsidR="000169B4" w:rsidRPr="00461D41">
        <w:rPr>
          <w:rFonts w:ascii="Arial" w:hAnsi="Arial" w:cs="Arial"/>
          <w:sz w:val="24"/>
          <w:szCs w:val="24"/>
        </w:rPr>
        <w:t>sexo</w:t>
      </w:r>
      <w:r w:rsidR="00A154B4" w:rsidRPr="00461D41">
        <w:rPr>
          <w:rFonts w:ascii="Arial" w:hAnsi="Arial" w:cs="Arial"/>
          <w:sz w:val="24"/>
          <w:szCs w:val="24"/>
        </w:rPr>
        <w:t xml:space="preserve"> masculino</w:t>
      </w:r>
      <w:r w:rsidR="00570FB1" w:rsidRPr="00461D41">
        <w:rPr>
          <w:rFonts w:ascii="Arial" w:hAnsi="Arial" w:cs="Arial"/>
          <w:sz w:val="24"/>
          <w:szCs w:val="24"/>
        </w:rPr>
        <w:t>, pertencentes à classe econômica mais elevada</w:t>
      </w:r>
      <w:r w:rsidR="00861184" w:rsidRPr="00461D41">
        <w:rPr>
          <w:rFonts w:ascii="Arial" w:hAnsi="Arial" w:cs="Arial"/>
          <w:sz w:val="24"/>
          <w:szCs w:val="24"/>
        </w:rPr>
        <w:t xml:space="preserve"> (</w:t>
      </w:r>
      <w:r w:rsidR="00B04AC2">
        <w:rPr>
          <w:rFonts w:ascii="Arial" w:hAnsi="Arial" w:cs="Arial"/>
          <w:sz w:val="24"/>
          <w:szCs w:val="24"/>
        </w:rPr>
        <w:t>FARIAS JR. e</w:t>
      </w:r>
      <w:r w:rsidR="00A154B4" w:rsidRPr="00461D41">
        <w:rPr>
          <w:rFonts w:ascii="Arial" w:hAnsi="Arial" w:cs="Arial"/>
          <w:sz w:val="24"/>
          <w:szCs w:val="24"/>
        </w:rPr>
        <w:t xml:space="preserve"> MENDONÇA, 2016</w:t>
      </w:r>
      <w:r w:rsidR="00570FB1" w:rsidRPr="00461D41">
        <w:rPr>
          <w:rFonts w:ascii="Arial" w:hAnsi="Arial" w:cs="Arial"/>
          <w:sz w:val="24"/>
          <w:szCs w:val="24"/>
        </w:rPr>
        <w:t>)</w:t>
      </w:r>
    </w:p>
    <w:p w14:paraId="1E23E3AA" w14:textId="04EFC0D0" w:rsidR="00F67816" w:rsidRPr="00461D41" w:rsidRDefault="00382FFA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Quanto à</w:t>
      </w:r>
      <w:r w:rsidR="00F67816" w:rsidRPr="00461D41">
        <w:rPr>
          <w:rFonts w:ascii="Arial" w:hAnsi="Arial" w:cs="Arial"/>
          <w:sz w:val="24"/>
          <w:szCs w:val="24"/>
        </w:rPr>
        <w:t xml:space="preserve"> história familiar</w:t>
      </w:r>
      <w:r w:rsidRPr="00461D41">
        <w:rPr>
          <w:rFonts w:ascii="Arial" w:hAnsi="Arial" w:cs="Arial"/>
          <w:sz w:val="24"/>
          <w:szCs w:val="24"/>
        </w:rPr>
        <w:t xml:space="preserve"> de doenças</w:t>
      </w:r>
      <w:r w:rsidR="00023358" w:rsidRPr="00461D41">
        <w:rPr>
          <w:rFonts w:ascii="Arial" w:hAnsi="Arial" w:cs="Arial"/>
          <w:sz w:val="24"/>
          <w:szCs w:val="24"/>
        </w:rPr>
        <w:t>,</w:t>
      </w:r>
      <w:r w:rsidR="00F67816" w:rsidRPr="00461D41">
        <w:rPr>
          <w:rFonts w:ascii="Arial" w:hAnsi="Arial" w:cs="Arial"/>
          <w:sz w:val="24"/>
          <w:szCs w:val="24"/>
        </w:rPr>
        <w:t xml:space="preserve"> a HAS</w:t>
      </w:r>
      <w:r w:rsidR="00AB77DF" w:rsidRPr="00461D41">
        <w:rPr>
          <w:rFonts w:ascii="Arial" w:hAnsi="Arial" w:cs="Arial"/>
          <w:sz w:val="24"/>
          <w:szCs w:val="24"/>
        </w:rPr>
        <w:t xml:space="preserve"> </w:t>
      </w:r>
      <w:r w:rsidR="00F67816" w:rsidRPr="00461D41">
        <w:rPr>
          <w:rFonts w:ascii="Arial" w:hAnsi="Arial" w:cs="Arial"/>
          <w:sz w:val="24"/>
          <w:szCs w:val="24"/>
        </w:rPr>
        <w:t>(63,</w:t>
      </w:r>
      <w:r w:rsidR="00F67816" w:rsidRPr="00461D41">
        <w:rPr>
          <w:rFonts w:ascii="Arial" w:hAnsi="Arial" w:cs="Arial"/>
          <w:color w:val="000090"/>
          <w:sz w:val="24"/>
          <w:szCs w:val="24"/>
        </w:rPr>
        <w:t>1</w:t>
      </w:r>
      <w:r w:rsidR="00F67816" w:rsidRPr="00461D41">
        <w:rPr>
          <w:rFonts w:ascii="Arial" w:hAnsi="Arial" w:cs="Arial"/>
          <w:sz w:val="24"/>
          <w:szCs w:val="24"/>
        </w:rPr>
        <w:t xml:space="preserve">%), </w:t>
      </w:r>
      <w:r w:rsidR="00023358" w:rsidRPr="00461D41">
        <w:rPr>
          <w:rFonts w:ascii="Arial" w:hAnsi="Arial" w:cs="Arial"/>
          <w:sz w:val="24"/>
          <w:szCs w:val="24"/>
        </w:rPr>
        <w:t>hipercolesterolemia</w:t>
      </w:r>
      <w:r w:rsidR="00F67816" w:rsidRPr="00461D41">
        <w:rPr>
          <w:rFonts w:ascii="Arial" w:hAnsi="Arial" w:cs="Arial"/>
          <w:sz w:val="24"/>
          <w:szCs w:val="24"/>
        </w:rPr>
        <w:t xml:space="preserve"> total</w:t>
      </w:r>
      <w:r w:rsidR="00AB77DF" w:rsidRPr="00461D41">
        <w:rPr>
          <w:rFonts w:ascii="Arial" w:hAnsi="Arial" w:cs="Arial"/>
          <w:sz w:val="24"/>
          <w:szCs w:val="24"/>
        </w:rPr>
        <w:t xml:space="preserve"> </w:t>
      </w:r>
      <w:r w:rsidR="00F67816" w:rsidRPr="00461D41">
        <w:rPr>
          <w:rFonts w:ascii="Arial" w:hAnsi="Arial" w:cs="Arial"/>
          <w:sz w:val="24"/>
          <w:szCs w:val="24"/>
        </w:rPr>
        <w:t xml:space="preserve">(43,5%) e </w:t>
      </w:r>
      <w:r w:rsidR="00012405" w:rsidRPr="00461D41">
        <w:rPr>
          <w:rFonts w:ascii="Arial" w:hAnsi="Arial" w:cs="Arial"/>
          <w:sz w:val="24"/>
          <w:szCs w:val="24"/>
        </w:rPr>
        <w:t>DM</w:t>
      </w:r>
      <w:r w:rsidR="00026B0C" w:rsidRPr="00461D41">
        <w:rPr>
          <w:rFonts w:ascii="Arial" w:hAnsi="Arial" w:cs="Arial"/>
          <w:sz w:val="24"/>
          <w:szCs w:val="24"/>
        </w:rPr>
        <w:t xml:space="preserve"> </w:t>
      </w:r>
      <w:r w:rsidR="00F67816" w:rsidRPr="00461D41">
        <w:rPr>
          <w:rFonts w:ascii="Arial" w:hAnsi="Arial" w:cs="Arial"/>
          <w:sz w:val="24"/>
          <w:szCs w:val="24"/>
        </w:rPr>
        <w:t>(40,7%)</w:t>
      </w:r>
      <w:r w:rsidRPr="00461D41">
        <w:rPr>
          <w:rFonts w:ascii="Arial" w:hAnsi="Arial" w:cs="Arial"/>
          <w:sz w:val="24"/>
          <w:szCs w:val="24"/>
        </w:rPr>
        <w:t xml:space="preserve"> foram as mais prevalentes no presente estudo,</w:t>
      </w:r>
      <w:r w:rsidR="00F67816" w:rsidRPr="00461D41">
        <w:rPr>
          <w:rFonts w:ascii="Arial" w:hAnsi="Arial" w:cs="Arial"/>
          <w:sz w:val="24"/>
          <w:szCs w:val="24"/>
        </w:rPr>
        <w:t xml:space="preserve"> cau</w:t>
      </w:r>
      <w:r w:rsidR="0043023E" w:rsidRPr="00461D41">
        <w:rPr>
          <w:rFonts w:ascii="Arial" w:hAnsi="Arial" w:cs="Arial"/>
          <w:sz w:val="24"/>
          <w:szCs w:val="24"/>
        </w:rPr>
        <w:t>sas essas</w:t>
      </w:r>
      <w:r w:rsidR="00F67816" w:rsidRPr="00461D41">
        <w:rPr>
          <w:rFonts w:ascii="Arial" w:hAnsi="Arial" w:cs="Arial"/>
          <w:sz w:val="24"/>
          <w:szCs w:val="24"/>
        </w:rPr>
        <w:t xml:space="preserve"> descritas na literatura como p</w:t>
      </w:r>
      <w:r w:rsidR="00012405" w:rsidRPr="00461D41">
        <w:rPr>
          <w:rFonts w:ascii="Arial" w:hAnsi="Arial" w:cs="Arial"/>
          <w:sz w:val="24"/>
          <w:szCs w:val="24"/>
        </w:rPr>
        <w:t>rincipais fatores de risco para DCV</w:t>
      </w:r>
      <w:r w:rsidR="00F67816" w:rsidRPr="00461D41">
        <w:rPr>
          <w:rFonts w:ascii="Arial" w:hAnsi="Arial" w:cs="Arial"/>
          <w:sz w:val="24"/>
          <w:szCs w:val="24"/>
        </w:rPr>
        <w:t xml:space="preserve">. </w:t>
      </w:r>
      <w:r w:rsidR="00570FB1" w:rsidRPr="00461D41">
        <w:rPr>
          <w:rFonts w:ascii="Arial" w:hAnsi="Arial" w:cs="Arial"/>
          <w:sz w:val="24"/>
          <w:szCs w:val="24"/>
        </w:rPr>
        <w:t xml:space="preserve">A história familiar de DCV é uma excelente ferramenta para identificar potenciais indivíduos com risco elevado, o que pode ser prevenido por meio de estratégias de prevenção primária (BRAGA </w:t>
      </w:r>
      <w:r w:rsidR="00570FB1" w:rsidRPr="00CF3D6B">
        <w:rPr>
          <w:rFonts w:ascii="Arial" w:hAnsi="Arial" w:cs="Arial"/>
          <w:i/>
          <w:sz w:val="24"/>
          <w:szCs w:val="24"/>
        </w:rPr>
        <w:t>et al</w:t>
      </w:r>
      <w:r w:rsidR="00570FB1" w:rsidRPr="00461D41">
        <w:rPr>
          <w:rFonts w:ascii="Arial" w:hAnsi="Arial" w:cs="Arial"/>
          <w:sz w:val="24"/>
          <w:szCs w:val="24"/>
        </w:rPr>
        <w:t xml:space="preserve">., 2016). </w:t>
      </w:r>
      <w:r w:rsidR="00F67816" w:rsidRPr="00461D41">
        <w:rPr>
          <w:rFonts w:ascii="Arial" w:hAnsi="Arial" w:cs="Arial"/>
          <w:sz w:val="24"/>
          <w:szCs w:val="24"/>
        </w:rPr>
        <w:t>Com isso</w:t>
      </w:r>
      <w:r w:rsidR="0043023E" w:rsidRPr="00461D41">
        <w:rPr>
          <w:rFonts w:ascii="Arial" w:hAnsi="Arial" w:cs="Arial"/>
          <w:sz w:val="24"/>
          <w:szCs w:val="24"/>
        </w:rPr>
        <w:t>,</w:t>
      </w:r>
      <w:r w:rsidR="00F67816" w:rsidRPr="00461D41">
        <w:rPr>
          <w:rFonts w:ascii="Arial" w:hAnsi="Arial" w:cs="Arial"/>
          <w:sz w:val="24"/>
          <w:szCs w:val="24"/>
        </w:rPr>
        <w:t xml:space="preserve"> cabe um adequado controle dos fatores de risco biológico</w:t>
      </w:r>
      <w:r w:rsidR="00012405" w:rsidRPr="00461D41">
        <w:rPr>
          <w:rFonts w:ascii="Arial" w:hAnsi="Arial" w:cs="Arial"/>
          <w:sz w:val="24"/>
          <w:szCs w:val="24"/>
        </w:rPr>
        <w:t>s</w:t>
      </w:r>
      <w:r w:rsidR="00F67816" w:rsidRPr="00461D41">
        <w:rPr>
          <w:rFonts w:ascii="Arial" w:hAnsi="Arial" w:cs="Arial"/>
          <w:sz w:val="24"/>
          <w:szCs w:val="24"/>
        </w:rPr>
        <w:t xml:space="preserve"> modificáve</w:t>
      </w:r>
      <w:r w:rsidR="00012405" w:rsidRPr="00461D41">
        <w:rPr>
          <w:rFonts w:ascii="Arial" w:hAnsi="Arial" w:cs="Arial"/>
          <w:sz w:val="24"/>
          <w:szCs w:val="24"/>
        </w:rPr>
        <w:t>is</w:t>
      </w:r>
      <w:r w:rsidR="00F67816" w:rsidRPr="00461D41">
        <w:rPr>
          <w:rFonts w:ascii="Arial" w:hAnsi="Arial" w:cs="Arial"/>
          <w:sz w:val="24"/>
          <w:szCs w:val="24"/>
        </w:rPr>
        <w:t xml:space="preserve"> e de conduta desde a infânci</w:t>
      </w:r>
      <w:r w:rsidR="00012405" w:rsidRPr="00461D41">
        <w:rPr>
          <w:rFonts w:ascii="Arial" w:hAnsi="Arial" w:cs="Arial"/>
          <w:sz w:val="24"/>
          <w:szCs w:val="24"/>
        </w:rPr>
        <w:t xml:space="preserve">a para que essas doenças sejam </w:t>
      </w:r>
      <w:r w:rsidR="00F67816" w:rsidRPr="00461D41">
        <w:rPr>
          <w:rFonts w:ascii="Arial" w:hAnsi="Arial" w:cs="Arial"/>
          <w:sz w:val="24"/>
          <w:szCs w:val="24"/>
        </w:rPr>
        <w:t>reduzi</w:t>
      </w:r>
      <w:r w:rsidR="00570FB1" w:rsidRPr="00461D41">
        <w:rPr>
          <w:rFonts w:ascii="Arial" w:hAnsi="Arial" w:cs="Arial"/>
          <w:sz w:val="24"/>
          <w:szCs w:val="24"/>
        </w:rPr>
        <w:t>das (</w:t>
      </w:r>
      <w:r w:rsidR="00B04AC2">
        <w:rPr>
          <w:rFonts w:ascii="Arial" w:hAnsi="Arial" w:cs="Arial"/>
          <w:sz w:val="24"/>
          <w:szCs w:val="24"/>
        </w:rPr>
        <w:t xml:space="preserve">FREITAS </w:t>
      </w:r>
      <w:r w:rsidR="00B04AC2" w:rsidRPr="00B04AC2">
        <w:rPr>
          <w:rFonts w:ascii="Arial" w:hAnsi="Arial" w:cs="Arial"/>
          <w:i/>
          <w:sz w:val="24"/>
          <w:szCs w:val="24"/>
        </w:rPr>
        <w:t>et al.,</w:t>
      </w:r>
      <w:r w:rsidR="00861184" w:rsidRPr="00461D41">
        <w:rPr>
          <w:rFonts w:ascii="Arial" w:hAnsi="Arial" w:cs="Arial"/>
          <w:sz w:val="24"/>
          <w:szCs w:val="24"/>
        </w:rPr>
        <w:t xml:space="preserve"> 2013)</w:t>
      </w:r>
      <w:r w:rsidR="00523035" w:rsidRPr="00461D41">
        <w:rPr>
          <w:rFonts w:ascii="Arial" w:hAnsi="Arial" w:cs="Arial"/>
          <w:bCs/>
          <w:sz w:val="24"/>
          <w:szCs w:val="24"/>
        </w:rPr>
        <w:t>.</w:t>
      </w:r>
    </w:p>
    <w:p w14:paraId="0812F41F" w14:textId="7F50B369" w:rsidR="00275198" w:rsidRDefault="0007561A" w:rsidP="00A54A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Os</w:t>
      </w:r>
      <w:r w:rsidR="0043023E" w:rsidRPr="00461D41">
        <w:rPr>
          <w:rFonts w:ascii="Arial" w:hAnsi="Arial" w:cs="Arial"/>
          <w:sz w:val="24"/>
          <w:szCs w:val="24"/>
        </w:rPr>
        <w:t xml:space="preserve"> resultados da</w:t>
      </w:r>
      <w:r w:rsidR="001144A7" w:rsidRPr="00461D41">
        <w:rPr>
          <w:rFonts w:ascii="Arial" w:hAnsi="Arial" w:cs="Arial"/>
          <w:sz w:val="24"/>
          <w:szCs w:val="24"/>
        </w:rPr>
        <w:t xml:space="preserve"> atividade física </w:t>
      </w:r>
      <w:r w:rsidR="0043023E" w:rsidRPr="00461D41">
        <w:rPr>
          <w:rFonts w:ascii="Arial" w:hAnsi="Arial" w:cs="Arial"/>
          <w:sz w:val="24"/>
          <w:szCs w:val="24"/>
        </w:rPr>
        <w:t>praticada pelo grupo estudado</w:t>
      </w:r>
      <w:r w:rsidR="00275198">
        <w:rPr>
          <w:rFonts w:ascii="Arial" w:hAnsi="Arial" w:cs="Arial"/>
          <w:sz w:val="24"/>
          <w:szCs w:val="24"/>
        </w:rPr>
        <w:t xml:space="preserve"> (40%)</w:t>
      </w:r>
      <w:r w:rsidRPr="00461D41">
        <w:rPr>
          <w:rFonts w:ascii="Arial" w:hAnsi="Arial" w:cs="Arial"/>
          <w:sz w:val="24"/>
          <w:szCs w:val="24"/>
        </w:rPr>
        <w:t xml:space="preserve"> </w:t>
      </w:r>
      <w:r w:rsidR="001144A7" w:rsidRPr="00461D41">
        <w:rPr>
          <w:rFonts w:ascii="Arial" w:hAnsi="Arial" w:cs="Arial"/>
          <w:sz w:val="24"/>
          <w:szCs w:val="24"/>
        </w:rPr>
        <w:t xml:space="preserve">sugerem prevalência menor que os reportados </w:t>
      </w:r>
      <w:r w:rsidR="00F511CE" w:rsidRPr="00461D41">
        <w:rPr>
          <w:rFonts w:ascii="Arial" w:hAnsi="Arial" w:cs="Arial"/>
          <w:sz w:val="24"/>
          <w:szCs w:val="24"/>
        </w:rPr>
        <w:t>em universitário</w:t>
      </w:r>
      <w:r w:rsidR="002378DB" w:rsidRPr="00461D41">
        <w:rPr>
          <w:rFonts w:ascii="Arial" w:hAnsi="Arial" w:cs="Arial"/>
          <w:sz w:val="24"/>
          <w:szCs w:val="24"/>
        </w:rPr>
        <w:t>s</w:t>
      </w:r>
      <w:r w:rsidR="00F511CE" w:rsidRPr="00461D41">
        <w:rPr>
          <w:rFonts w:ascii="Arial" w:hAnsi="Arial" w:cs="Arial"/>
          <w:sz w:val="24"/>
          <w:szCs w:val="24"/>
        </w:rPr>
        <w:t xml:space="preserve"> da Colômbia</w:t>
      </w:r>
      <w:r w:rsidR="00861184" w:rsidRPr="00461D41">
        <w:rPr>
          <w:rFonts w:ascii="Arial" w:hAnsi="Arial" w:cs="Arial"/>
          <w:sz w:val="24"/>
          <w:szCs w:val="24"/>
        </w:rPr>
        <w:t xml:space="preserve"> </w:t>
      </w:r>
      <w:r w:rsidR="00275198">
        <w:rPr>
          <w:rFonts w:ascii="Arial" w:hAnsi="Arial" w:cs="Arial"/>
          <w:sz w:val="24"/>
          <w:szCs w:val="24"/>
        </w:rPr>
        <w:t>(</w:t>
      </w:r>
      <w:r w:rsidR="0043023E" w:rsidRPr="00461D41">
        <w:rPr>
          <w:rFonts w:ascii="Arial" w:hAnsi="Arial" w:cs="Arial"/>
          <w:sz w:val="24"/>
          <w:szCs w:val="24"/>
        </w:rPr>
        <w:t>64,1%</w:t>
      </w:r>
      <w:r w:rsidR="00275198">
        <w:rPr>
          <w:rFonts w:ascii="Arial" w:hAnsi="Arial" w:cs="Arial"/>
          <w:sz w:val="24"/>
          <w:szCs w:val="24"/>
        </w:rPr>
        <w:t>)</w:t>
      </w:r>
      <w:r w:rsidR="0043023E" w:rsidRPr="00461D41">
        <w:rPr>
          <w:rFonts w:ascii="Arial" w:hAnsi="Arial" w:cs="Arial"/>
          <w:sz w:val="24"/>
          <w:szCs w:val="24"/>
        </w:rPr>
        <w:t xml:space="preserve"> </w:t>
      </w:r>
      <w:r w:rsidR="00861184" w:rsidRPr="00461D41">
        <w:rPr>
          <w:rFonts w:ascii="Arial" w:hAnsi="Arial" w:cs="Arial"/>
          <w:sz w:val="24"/>
          <w:szCs w:val="24"/>
        </w:rPr>
        <w:t>(PAULA</w:t>
      </w:r>
      <w:r w:rsidR="00FF0B23">
        <w:rPr>
          <w:rFonts w:ascii="Arial" w:hAnsi="Arial" w:cs="Arial"/>
          <w:sz w:val="24"/>
          <w:szCs w:val="24"/>
        </w:rPr>
        <w:t xml:space="preserve"> </w:t>
      </w:r>
      <w:r w:rsidR="00FF0B23" w:rsidRPr="00FF0B23">
        <w:rPr>
          <w:rFonts w:ascii="Arial" w:hAnsi="Arial" w:cs="Arial"/>
          <w:i/>
          <w:sz w:val="24"/>
          <w:szCs w:val="24"/>
        </w:rPr>
        <w:t>et al</w:t>
      </w:r>
      <w:r w:rsidR="00FF0B23">
        <w:rPr>
          <w:rFonts w:ascii="Arial" w:hAnsi="Arial" w:cs="Arial"/>
          <w:sz w:val="24"/>
          <w:szCs w:val="24"/>
        </w:rPr>
        <w:t>.</w:t>
      </w:r>
      <w:r w:rsidR="00861184" w:rsidRPr="00461D41">
        <w:rPr>
          <w:rFonts w:ascii="Arial" w:hAnsi="Arial" w:cs="Arial"/>
          <w:sz w:val="24"/>
          <w:szCs w:val="24"/>
        </w:rPr>
        <w:t>, 2013</w:t>
      </w:r>
      <w:r w:rsidR="0043023E" w:rsidRPr="00461D41">
        <w:rPr>
          <w:rFonts w:ascii="Arial" w:hAnsi="Arial" w:cs="Arial"/>
          <w:sz w:val="24"/>
          <w:szCs w:val="24"/>
        </w:rPr>
        <w:t>)</w:t>
      </w:r>
      <w:r w:rsidR="001144A7" w:rsidRPr="00461D41">
        <w:rPr>
          <w:rFonts w:ascii="Arial" w:hAnsi="Arial" w:cs="Arial"/>
          <w:sz w:val="24"/>
          <w:szCs w:val="24"/>
        </w:rPr>
        <w:t xml:space="preserve"> e maior que </w:t>
      </w:r>
      <w:r w:rsidR="002378DB" w:rsidRPr="00461D41">
        <w:rPr>
          <w:rFonts w:ascii="Arial" w:hAnsi="Arial" w:cs="Arial"/>
          <w:sz w:val="24"/>
          <w:szCs w:val="24"/>
        </w:rPr>
        <w:t xml:space="preserve">os </w:t>
      </w:r>
      <w:r w:rsidR="00275198">
        <w:rPr>
          <w:rFonts w:ascii="Arial" w:hAnsi="Arial" w:cs="Arial"/>
          <w:sz w:val="24"/>
          <w:szCs w:val="24"/>
        </w:rPr>
        <w:t xml:space="preserve">reportados por Santos </w:t>
      </w:r>
      <w:r w:rsidR="00275198" w:rsidRPr="00275198">
        <w:rPr>
          <w:rFonts w:ascii="Arial" w:hAnsi="Arial" w:cs="Arial"/>
          <w:i/>
          <w:sz w:val="24"/>
          <w:szCs w:val="24"/>
        </w:rPr>
        <w:t>et al</w:t>
      </w:r>
      <w:r w:rsidR="00275198">
        <w:rPr>
          <w:rFonts w:ascii="Arial" w:hAnsi="Arial" w:cs="Arial"/>
          <w:sz w:val="24"/>
          <w:szCs w:val="24"/>
        </w:rPr>
        <w:t xml:space="preserve">. (2014) (22,8%). </w:t>
      </w:r>
    </w:p>
    <w:p w14:paraId="61E1A6C8" w14:textId="3895E351" w:rsidR="001144A7" w:rsidRPr="00461D41" w:rsidRDefault="0043023E" w:rsidP="003E455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461D41">
        <w:rPr>
          <w:rFonts w:ascii="Arial" w:hAnsi="Arial" w:cs="Arial"/>
          <w:sz w:val="24"/>
          <w:szCs w:val="24"/>
        </w:rPr>
        <w:t>O resultado</w:t>
      </w:r>
      <w:r w:rsidR="001144A7" w:rsidRPr="00461D41">
        <w:rPr>
          <w:rFonts w:ascii="Arial" w:hAnsi="Arial" w:cs="Arial"/>
          <w:sz w:val="24"/>
          <w:szCs w:val="24"/>
        </w:rPr>
        <w:t xml:space="preserve"> de predominância de </w:t>
      </w:r>
      <w:r w:rsidR="001144A7" w:rsidRPr="003E455A">
        <w:rPr>
          <w:rFonts w:ascii="Arial" w:hAnsi="Arial" w:cs="Arial"/>
          <w:sz w:val="24"/>
          <w:szCs w:val="24"/>
        </w:rPr>
        <w:t>sedentarismo</w:t>
      </w:r>
      <w:r w:rsidR="00104158">
        <w:rPr>
          <w:rFonts w:ascii="Arial" w:hAnsi="Arial" w:cs="Arial"/>
          <w:sz w:val="24"/>
          <w:szCs w:val="24"/>
        </w:rPr>
        <w:t xml:space="preserve"> (72,5%)</w:t>
      </w:r>
      <w:r w:rsidR="001144A7" w:rsidRPr="00461D41">
        <w:rPr>
          <w:rFonts w:ascii="Arial" w:hAnsi="Arial" w:cs="Arial"/>
          <w:sz w:val="24"/>
          <w:szCs w:val="24"/>
        </w:rPr>
        <w:t xml:space="preserve"> no sexo feminino </w:t>
      </w:r>
      <w:r w:rsidRPr="00461D41">
        <w:rPr>
          <w:rFonts w:ascii="Arial" w:hAnsi="Arial" w:cs="Arial"/>
          <w:sz w:val="24"/>
          <w:szCs w:val="24"/>
        </w:rPr>
        <w:t xml:space="preserve">no presente estudo </w:t>
      </w:r>
      <w:r w:rsidR="001144A7" w:rsidRPr="00461D41">
        <w:rPr>
          <w:rFonts w:ascii="Arial" w:hAnsi="Arial" w:cs="Arial"/>
          <w:sz w:val="24"/>
          <w:szCs w:val="24"/>
        </w:rPr>
        <w:t>está em concordância com os de outros estudos nacionais</w:t>
      </w:r>
      <w:r w:rsidR="00861184" w:rsidRPr="00461D41">
        <w:rPr>
          <w:rFonts w:ascii="Arial" w:hAnsi="Arial" w:cs="Arial"/>
          <w:sz w:val="24"/>
          <w:szCs w:val="24"/>
        </w:rPr>
        <w:t xml:space="preserve"> </w:t>
      </w:r>
      <w:r w:rsidR="00861184" w:rsidRPr="00445336">
        <w:rPr>
          <w:rFonts w:ascii="Arial" w:hAnsi="Arial" w:cs="Arial"/>
          <w:sz w:val="24"/>
          <w:szCs w:val="24"/>
        </w:rPr>
        <w:t>(</w:t>
      </w:r>
      <w:r w:rsidR="00564D68" w:rsidRPr="00445336">
        <w:rPr>
          <w:rFonts w:ascii="Arial" w:hAnsi="Arial" w:cs="Arial"/>
          <w:sz w:val="24"/>
          <w:szCs w:val="24"/>
        </w:rPr>
        <w:t xml:space="preserve">SANTOS </w:t>
      </w:r>
      <w:r w:rsidR="00564D68" w:rsidRPr="003E455A">
        <w:rPr>
          <w:rFonts w:ascii="Arial" w:hAnsi="Arial" w:cs="Arial"/>
          <w:i/>
          <w:sz w:val="24"/>
          <w:szCs w:val="24"/>
        </w:rPr>
        <w:t>et al.,</w:t>
      </w:r>
      <w:r w:rsidR="00564D68" w:rsidRPr="00445336">
        <w:rPr>
          <w:rFonts w:ascii="Arial" w:hAnsi="Arial" w:cs="Arial"/>
          <w:sz w:val="24"/>
          <w:szCs w:val="24"/>
        </w:rPr>
        <w:t xml:space="preserve"> 2014;</w:t>
      </w:r>
      <w:r w:rsidR="00445336">
        <w:rPr>
          <w:rFonts w:ascii="Arial" w:hAnsi="Arial" w:cs="Arial"/>
          <w:sz w:val="24"/>
          <w:szCs w:val="24"/>
        </w:rPr>
        <w:t xml:space="preserve"> COSTA </w:t>
      </w:r>
      <w:r w:rsidR="00445336" w:rsidRPr="003E455A">
        <w:rPr>
          <w:rFonts w:ascii="Arial" w:hAnsi="Arial" w:cs="Arial"/>
          <w:i/>
          <w:sz w:val="24"/>
          <w:szCs w:val="24"/>
        </w:rPr>
        <w:t>et al.,</w:t>
      </w:r>
      <w:r w:rsidR="00445336">
        <w:rPr>
          <w:rFonts w:ascii="Arial" w:hAnsi="Arial" w:cs="Arial"/>
          <w:sz w:val="24"/>
          <w:szCs w:val="24"/>
        </w:rPr>
        <w:t xml:space="preserve"> 2017</w:t>
      </w:r>
      <w:r w:rsidR="00861184" w:rsidRPr="00461D41">
        <w:rPr>
          <w:rFonts w:ascii="Arial" w:hAnsi="Arial" w:cs="Arial"/>
          <w:sz w:val="24"/>
          <w:szCs w:val="24"/>
        </w:rPr>
        <w:t>)</w:t>
      </w:r>
      <w:r w:rsidR="001144A7" w:rsidRPr="00461D41">
        <w:rPr>
          <w:rFonts w:ascii="Arial" w:hAnsi="Arial" w:cs="Arial"/>
          <w:sz w:val="24"/>
          <w:szCs w:val="24"/>
        </w:rPr>
        <w:t xml:space="preserve">. </w:t>
      </w:r>
      <w:r w:rsidRPr="00461D41">
        <w:rPr>
          <w:rFonts w:ascii="Arial" w:hAnsi="Arial" w:cs="Arial"/>
          <w:sz w:val="24"/>
          <w:szCs w:val="24"/>
        </w:rPr>
        <w:t>U</w:t>
      </w:r>
      <w:r w:rsidR="0007561A" w:rsidRPr="00461D41">
        <w:rPr>
          <w:rFonts w:ascii="Arial" w:hAnsi="Arial" w:cs="Arial"/>
          <w:sz w:val="24"/>
          <w:szCs w:val="24"/>
        </w:rPr>
        <w:t xml:space="preserve">ma possível </w:t>
      </w:r>
      <w:r w:rsidR="001144A7" w:rsidRPr="00461D41">
        <w:rPr>
          <w:rFonts w:ascii="Arial" w:hAnsi="Arial" w:cs="Arial"/>
          <w:sz w:val="24"/>
          <w:szCs w:val="24"/>
        </w:rPr>
        <w:t xml:space="preserve">justificativa para esse padrão consiste nas múltiplas jornadas de trabalho das mulheres, </w:t>
      </w:r>
      <w:r w:rsidRPr="00461D41">
        <w:rPr>
          <w:rFonts w:ascii="Arial" w:hAnsi="Arial" w:cs="Arial"/>
          <w:sz w:val="24"/>
          <w:szCs w:val="24"/>
        </w:rPr>
        <w:t xml:space="preserve">o </w:t>
      </w:r>
      <w:r w:rsidR="001144A7" w:rsidRPr="00461D41">
        <w:rPr>
          <w:rFonts w:ascii="Arial" w:hAnsi="Arial" w:cs="Arial"/>
          <w:sz w:val="24"/>
          <w:szCs w:val="24"/>
        </w:rPr>
        <w:t>que contribui para limitar o tempo disponível para a prática de exercício</w:t>
      </w:r>
      <w:r w:rsidRPr="00461D41">
        <w:rPr>
          <w:rFonts w:ascii="Arial" w:hAnsi="Arial" w:cs="Arial"/>
          <w:sz w:val="24"/>
          <w:szCs w:val="24"/>
        </w:rPr>
        <w:t xml:space="preserve"> (</w:t>
      </w:r>
      <w:r w:rsidRPr="00C56EDE">
        <w:rPr>
          <w:rFonts w:ascii="Arial" w:hAnsi="Arial" w:cs="Arial"/>
          <w:sz w:val="24"/>
          <w:szCs w:val="24"/>
        </w:rPr>
        <w:t xml:space="preserve">RODRIGUEZ, </w:t>
      </w:r>
      <w:r w:rsidR="00B33B7E">
        <w:rPr>
          <w:rFonts w:ascii="Arial" w:hAnsi="Arial" w:cs="Arial"/>
          <w:sz w:val="24"/>
          <w:szCs w:val="24"/>
        </w:rPr>
        <w:t xml:space="preserve">CHEIK, MAYER, </w:t>
      </w:r>
      <w:r w:rsidRPr="00C56EDE">
        <w:rPr>
          <w:rFonts w:ascii="Arial" w:hAnsi="Arial" w:cs="Arial"/>
          <w:sz w:val="24"/>
          <w:szCs w:val="24"/>
        </w:rPr>
        <w:t>2008</w:t>
      </w:r>
      <w:r w:rsidRPr="00461D41">
        <w:rPr>
          <w:rFonts w:ascii="Arial" w:hAnsi="Arial" w:cs="Arial"/>
          <w:sz w:val="24"/>
          <w:szCs w:val="24"/>
        </w:rPr>
        <w:t>)</w:t>
      </w:r>
      <w:r w:rsidR="00571A10" w:rsidRPr="00461D41">
        <w:rPr>
          <w:rFonts w:ascii="Arial" w:hAnsi="Arial" w:cs="Arial"/>
          <w:sz w:val="24"/>
          <w:szCs w:val="24"/>
        </w:rPr>
        <w:t>.</w:t>
      </w:r>
    </w:p>
    <w:p w14:paraId="30794ED5" w14:textId="4EDC8686" w:rsidR="00AB411D" w:rsidRPr="00461D41" w:rsidRDefault="00395841" w:rsidP="005266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lastRenderedPageBreak/>
        <w:t>Com respeito à saúde mental dos indivíduos</w:t>
      </w:r>
      <w:r w:rsidR="00063BDA" w:rsidRPr="00461D41">
        <w:rPr>
          <w:rFonts w:ascii="Arial" w:hAnsi="Arial" w:cs="Arial"/>
          <w:sz w:val="24"/>
          <w:szCs w:val="24"/>
        </w:rPr>
        <w:t>,</w:t>
      </w:r>
      <w:r w:rsidR="0043023E" w:rsidRPr="00461D41">
        <w:rPr>
          <w:rFonts w:ascii="Arial" w:hAnsi="Arial" w:cs="Arial"/>
          <w:sz w:val="24"/>
          <w:szCs w:val="24"/>
        </w:rPr>
        <w:t xml:space="preserve"> 29,3% estavam</w:t>
      </w:r>
      <w:r w:rsidRPr="00461D41">
        <w:rPr>
          <w:rFonts w:ascii="Arial" w:hAnsi="Arial" w:cs="Arial"/>
          <w:sz w:val="24"/>
          <w:szCs w:val="24"/>
        </w:rPr>
        <w:t xml:space="preserve"> com suspeita de transtornos mentais</w:t>
      </w:r>
      <w:r w:rsidR="001B0C0D" w:rsidRPr="00461D41">
        <w:rPr>
          <w:rFonts w:ascii="Arial" w:hAnsi="Arial" w:cs="Arial"/>
          <w:sz w:val="24"/>
          <w:szCs w:val="24"/>
        </w:rPr>
        <w:t xml:space="preserve"> </w:t>
      </w:r>
      <w:r w:rsidR="00DE2FD6" w:rsidRPr="00461D41">
        <w:rPr>
          <w:rFonts w:ascii="Arial" w:hAnsi="Arial" w:cs="Arial"/>
          <w:sz w:val="24"/>
          <w:szCs w:val="24"/>
        </w:rPr>
        <w:t>comuns</w:t>
      </w:r>
      <w:r w:rsidR="005266A5">
        <w:rPr>
          <w:rFonts w:ascii="Arial" w:hAnsi="Arial" w:cs="Arial"/>
          <w:sz w:val="24"/>
          <w:szCs w:val="24"/>
        </w:rPr>
        <w:t>.</w:t>
      </w:r>
      <w:r w:rsidRPr="00461D41">
        <w:rPr>
          <w:rFonts w:ascii="Arial" w:hAnsi="Arial" w:cs="Arial"/>
          <w:sz w:val="24"/>
          <w:szCs w:val="24"/>
        </w:rPr>
        <w:t xml:space="preserve"> </w:t>
      </w:r>
      <w:r w:rsidR="005266A5">
        <w:rPr>
          <w:rFonts w:ascii="Arial" w:hAnsi="Arial" w:cs="Arial"/>
          <w:sz w:val="24"/>
          <w:szCs w:val="24"/>
        </w:rPr>
        <w:t xml:space="preserve">Um valor aproximado foi encontrado em um estudo com 206 jovens atendidos em uma feira de saúde na zona sul de São Paulo, demonstrando que a prevalência de TMC era de 34%, sendo maior no sexo feminino (81,5%) comparado ao masculino (18,5%) (MEIRA </w:t>
      </w:r>
      <w:r w:rsidR="005266A5" w:rsidRPr="00AB411D">
        <w:rPr>
          <w:rFonts w:ascii="Arial" w:hAnsi="Arial" w:cs="Arial"/>
          <w:i/>
          <w:sz w:val="24"/>
          <w:szCs w:val="24"/>
        </w:rPr>
        <w:t>et al.,</w:t>
      </w:r>
      <w:r w:rsidR="005266A5">
        <w:rPr>
          <w:rFonts w:ascii="Arial" w:hAnsi="Arial" w:cs="Arial"/>
          <w:sz w:val="24"/>
          <w:szCs w:val="24"/>
        </w:rPr>
        <w:t xml:space="preserve"> 2015). </w:t>
      </w:r>
      <w:r w:rsidR="00A64BF3" w:rsidRPr="00461D41">
        <w:rPr>
          <w:rFonts w:ascii="Arial" w:hAnsi="Arial" w:cs="Arial"/>
          <w:sz w:val="24"/>
          <w:szCs w:val="24"/>
        </w:rPr>
        <w:t xml:space="preserve">Resultado superior foi encontrado no estudo de </w:t>
      </w:r>
      <w:r w:rsidR="00B33B7E">
        <w:rPr>
          <w:rFonts w:ascii="Arial" w:hAnsi="Arial" w:cs="Arial"/>
          <w:sz w:val="24"/>
          <w:szCs w:val="24"/>
        </w:rPr>
        <w:t>Faria, David, Rocha</w:t>
      </w:r>
      <w:r w:rsidR="00A64BF3" w:rsidRPr="00C56EDE">
        <w:rPr>
          <w:rFonts w:ascii="Arial" w:hAnsi="Arial" w:cs="Arial"/>
          <w:sz w:val="24"/>
          <w:szCs w:val="24"/>
        </w:rPr>
        <w:t xml:space="preserve"> (2011)</w:t>
      </w:r>
      <w:r w:rsidR="00A64BF3" w:rsidRPr="00461D41">
        <w:rPr>
          <w:rFonts w:ascii="Arial" w:hAnsi="Arial" w:cs="Arial"/>
          <w:sz w:val="24"/>
          <w:szCs w:val="24"/>
        </w:rPr>
        <w:t xml:space="preserve"> em que 59% pos</w:t>
      </w:r>
      <w:r w:rsidR="00C575D8" w:rsidRPr="00461D41">
        <w:rPr>
          <w:rFonts w:ascii="Arial" w:hAnsi="Arial" w:cs="Arial"/>
          <w:sz w:val="24"/>
          <w:szCs w:val="24"/>
        </w:rPr>
        <w:t>suíam vulnerabilidade para o TM</w:t>
      </w:r>
      <w:r w:rsidR="00162D78" w:rsidRPr="00461D41">
        <w:rPr>
          <w:rFonts w:ascii="Arial" w:hAnsi="Arial" w:cs="Arial"/>
          <w:sz w:val="24"/>
          <w:szCs w:val="24"/>
        </w:rPr>
        <w:t>C</w:t>
      </w:r>
      <w:r w:rsidR="00A64BF3" w:rsidRPr="00461D41">
        <w:rPr>
          <w:rFonts w:ascii="Arial" w:hAnsi="Arial" w:cs="Arial"/>
          <w:sz w:val="24"/>
          <w:szCs w:val="24"/>
        </w:rPr>
        <w:t>.</w:t>
      </w:r>
      <w:r w:rsidR="005266A5">
        <w:rPr>
          <w:rFonts w:ascii="Arial" w:hAnsi="Arial" w:cs="Arial"/>
          <w:sz w:val="24"/>
          <w:szCs w:val="24"/>
        </w:rPr>
        <w:t xml:space="preserve"> </w:t>
      </w:r>
    </w:p>
    <w:p w14:paraId="1EB9C52A" w14:textId="4AEF13A1" w:rsidR="00C575D8" w:rsidRPr="00B33B7E" w:rsidRDefault="00A64BF3" w:rsidP="00B33B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Quanto ao uso de álcool, os resultados do presente estudo</w:t>
      </w:r>
      <w:r w:rsidR="00B70191">
        <w:rPr>
          <w:rFonts w:ascii="Arial" w:hAnsi="Arial" w:cs="Arial"/>
          <w:sz w:val="24"/>
          <w:szCs w:val="24"/>
        </w:rPr>
        <w:t xml:space="preserve"> (7,6% e 13% para feminino e masculino respectivamente)</w:t>
      </w:r>
      <w:r w:rsidR="001144A7" w:rsidRPr="00461D41">
        <w:rPr>
          <w:rFonts w:ascii="Arial" w:hAnsi="Arial" w:cs="Arial"/>
          <w:sz w:val="24"/>
          <w:szCs w:val="24"/>
        </w:rPr>
        <w:t xml:space="preserve"> divergem dos encontrados por </w:t>
      </w:r>
      <w:proofErr w:type="spellStart"/>
      <w:r w:rsidR="001144A7" w:rsidRPr="00461D41">
        <w:rPr>
          <w:rFonts w:ascii="Arial" w:hAnsi="Arial" w:cs="Arial"/>
          <w:sz w:val="24"/>
          <w:szCs w:val="24"/>
        </w:rPr>
        <w:t>Baumgartem</w:t>
      </w:r>
      <w:proofErr w:type="spellEnd"/>
      <w:r w:rsidR="008324A9">
        <w:rPr>
          <w:rFonts w:ascii="Arial" w:hAnsi="Arial" w:cs="Arial"/>
          <w:sz w:val="24"/>
          <w:szCs w:val="24"/>
        </w:rPr>
        <w:t>, Gomes, Fonseca</w:t>
      </w:r>
      <w:r w:rsidR="00766DB2" w:rsidRPr="00461D41">
        <w:rPr>
          <w:rFonts w:ascii="Arial" w:hAnsi="Arial" w:cs="Arial"/>
          <w:sz w:val="24"/>
          <w:szCs w:val="24"/>
        </w:rPr>
        <w:t xml:space="preserve"> (2012)</w:t>
      </w:r>
      <w:r w:rsidR="007A754D" w:rsidRPr="00461D41">
        <w:rPr>
          <w:rFonts w:ascii="Arial" w:hAnsi="Arial" w:cs="Arial"/>
          <w:sz w:val="24"/>
          <w:szCs w:val="24"/>
        </w:rPr>
        <w:t xml:space="preserve"> que descrevem 57,5% </w:t>
      </w:r>
      <w:r w:rsidR="001144A7" w:rsidRPr="00461D41">
        <w:rPr>
          <w:rFonts w:ascii="Arial" w:hAnsi="Arial" w:cs="Arial"/>
          <w:sz w:val="24"/>
          <w:szCs w:val="24"/>
        </w:rPr>
        <w:t>de consumidores</w:t>
      </w:r>
      <w:r w:rsidR="00C575D8" w:rsidRPr="00461D41">
        <w:rPr>
          <w:rFonts w:ascii="Arial" w:hAnsi="Arial" w:cs="Arial"/>
          <w:sz w:val="24"/>
          <w:szCs w:val="24"/>
        </w:rPr>
        <w:t xml:space="preserve"> de álcool </w:t>
      </w:r>
      <w:r w:rsidR="00C575D8" w:rsidRPr="007178B9">
        <w:rPr>
          <w:rFonts w:ascii="Arial" w:hAnsi="Arial" w:cs="Arial"/>
          <w:sz w:val="24"/>
          <w:szCs w:val="24"/>
        </w:rPr>
        <w:t>entre os universitários</w:t>
      </w:r>
      <w:r w:rsidR="001144A7" w:rsidRPr="007178B9">
        <w:rPr>
          <w:rFonts w:ascii="Arial" w:hAnsi="Arial" w:cs="Arial"/>
          <w:sz w:val="24"/>
          <w:szCs w:val="24"/>
        </w:rPr>
        <w:t>.</w:t>
      </w:r>
      <w:r w:rsidR="001144A7" w:rsidRPr="00461D41">
        <w:rPr>
          <w:rFonts w:ascii="Arial" w:hAnsi="Arial" w:cs="Arial"/>
          <w:sz w:val="24"/>
          <w:szCs w:val="24"/>
        </w:rPr>
        <w:t xml:space="preserve"> </w:t>
      </w:r>
      <w:r w:rsidR="00AA5D02" w:rsidRPr="00461D41">
        <w:rPr>
          <w:rFonts w:ascii="Arial" w:hAnsi="Arial" w:cs="Arial"/>
          <w:sz w:val="24"/>
          <w:szCs w:val="24"/>
        </w:rPr>
        <w:t xml:space="preserve">Em outra pesquisa, também com </w:t>
      </w:r>
      <w:r w:rsidR="00C575D8" w:rsidRPr="007178B9">
        <w:rPr>
          <w:rFonts w:ascii="Arial" w:hAnsi="Arial" w:cs="Arial"/>
          <w:sz w:val="24"/>
          <w:szCs w:val="24"/>
        </w:rPr>
        <w:t>estudantes</w:t>
      </w:r>
      <w:r w:rsidR="00AA5D02" w:rsidRPr="007178B9">
        <w:rPr>
          <w:rFonts w:ascii="Arial" w:hAnsi="Arial" w:cs="Arial"/>
          <w:sz w:val="24"/>
          <w:szCs w:val="24"/>
        </w:rPr>
        <w:t>,</w:t>
      </w:r>
      <w:r w:rsidR="00AA5D02" w:rsidRPr="00461D41">
        <w:rPr>
          <w:rFonts w:ascii="Arial" w:hAnsi="Arial" w:cs="Arial"/>
          <w:sz w:val="24"/>
          <w:szCs w:val="24"/>
        </w:rPr>
        <w:t xml:space="preserve"> encontrou-se </w:t>
      </w:r>
      <w:r w:rsidR="00AA5D02" w:rsidRPr="007178B9">
        <w:rPr>
          <w:rFonts w:ascii="Arial" w:hAnsi="Arial" w:cs="Arial"/>
          <w:sz w:val="24"/>
          <w:szCs w:val="24"/>
        </w:rPr>
        <w:t xml:space="preserve">35,7% e 26,4% do sexo feminino e masculino </w:t>
      </w:r>
      <w:r w:rsidR="00C575D8" w:rsidRPr="007178B9">
        <w:rPr>
          <w:rFonts w:ascii="Arial" w:hAnsi="Arial" w:cs="Arial"/>
          <w:sz w:val="24"/>
          <w:szCs w:val="24"/>
        </w:rPr>
        <w:t xml:space="preserve">respectivamente </w:t>
      </w:r>
      <w:r w:rsidR="00AA5D02" w:rsidRPr="007178B9">
        <w:rPr>
          <w:rFonts w:ascii="Arial" w:hAnsi="Arial" w:cs="Arial"/>
          <w:sz w:val="24"/>
          <w:szCs w:val="24"/>
        </w:rPr>
        <w:t>que consumiam álcool</w:t>
      </w:r>
      <w:r w:rsidR="00766DB2" w:rsidRPr="007178B9">
        <w:rPr>
          <w:rFonts w:ascii="Arial" w:hAnsi="Arial" w:cs="Arial"/>
          <w:sz w:val="24"/>
          <w:szCs w:val="24"/>
        </w:rPr>
        <w:t xml:space="preserve"> (</w:t>
      </w:r>
      <w:r w:rsidR="00766DB2" w:rsidRPr="00461D41">
        <w:rPr>
          <w:rFonts w:ascii="Arial" w:hAnsi="Arial" w:cs="Arial"/>
          <w:sz w:val="24"/>
          <w:szCs w:val="24"/>
        </w:rPr>
        <w:t>RAMIS</w:t>
      </w:r>
      <w:r w:rsidR="008324A9">
        <w:rPr>
          <w:rFonts w:ascii="Arial" w:hAnsi="Arial" w:cs="Arial"/>
          <w:sz w:val="24"/>
          <w:szCs w:val="24"/>
        </w:rPr>
        <w:t xml:space="preserve"> et al</w:t>
      </w:r>
      <w:r w:rsidR="00766DB2" w:rsidRPr="00461D41">
        <w:rPr>
          <w:rFonts w:ascii="Arial" w:hAnsi="Arial" w:cs="Arial"/>
          <w:sz w:val="24"/>
          <w:szCs w:val="24"/>
        </w:rPr>
        <w:t>, 2012</w:t>
      </w:r>
      <w:r w:rsidR="00766DB2" w:rsidRPr="00B33B7E">
        <w:rPr>
          <w:rFonts w:ascii="Arial" w:hAnsi="Arial" w:cs="Arial"/>
          <w:sz w:val="24"/>
          <w:szCs w:val="24"/>
        </w:rPr>
        <w:t>)</w:t>
      </w:r>
      <w:r w:rsidR="00B33B7E" w:rsidRPr="00B33B7E">
        <w:rPr>
          <w:rFonts w:ascii="Arial" w:hAnsi="Arial" w:cs="Arial"/>
          <w:sz w:val="24"/>
          <w:szCs w:val="24"/>
        </w:rPr>
        <w:t>.</w:t>
      </w:r>
    </w:p>
    <w:p w14:paraId="7A0CBAF8" w14:textId="7FFAABD6" w:rsidR="00671E8D" w:rsidRDefault="00671E8D" w:rsidP="00671E8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049">
        <w:rPr>
          <w:rFonts w:ascii="Arial" w:hAnsi="Arial" w:cs="Arial"/>
          <w:sz w:val="24"/>
          <w:szCs w:val="24"/>
        </w:rPr>
        <w:t>Segundo Massimo</w:t>
      </w:r>
      <w:r w:rsidR="008324A9">
        <w:rPr>
          <w:rFonts w:ascii="Arial" w:hAnsi="Arial" w:cs="Arial"/>
          <w:sz w:val="24"/>
          <w:szCs w:val="24"/>
        </w:rPr>
        <w:t>, Souza, Freitas</w:t>
      </w:r>
      <w:r w:rsidRPr="00FD2049">
        <w:rPr>
          <w:rFonts w:ascii="Arial" w:hAnsi="Arial" w:cs="Arial"/>
          <w:sz w:val="24"/>
          <w:szCs w:val="24"/>
        </w:rPr>
        <w:t xml:space="preserve"> (2015), os estudos sobre os determinantes da saúde e seus desdobramentos devem ser vistos de modo multidisciplinar, para progresso do conhecimento e entendimento de problemas complexos. As condições gerais da existência caracterizam o </w:t>
      </w:r>
      <w:r w:rsidRPr="00FD2049">
        <w:rPr>
          <w:rFonts w:ascii="Arial" w:hAnsi="Arial" w:cs="Arial"/>
          <w:i/>
          <w:sz w:val="24"/>
          <w:szCs w:val="24"/>
        </w:rPr>
        <w:t>modo de vida</w:t>
      </w:r>
      <w:r w:rsidRPr="00FD2049">
        <w:rPr>
          <w:rFonts w:ascii="Arial" w:hAnsi="Arial" w:cs="Arial"/>
          <w:sz w:val="24"/>
          <w:szCs w:val="24"/>
        </w:rPr>
        <w:t xml:space="preserve"> que articula condições de vida e estilo de vida que são o pano de fundo das abordagens em saúde, interpretados no espaço sócio-histórico e cultural.</w:t>
      </w:r>
    </w:p>
    <w:p w14:paraId="48F4A7C2" w14:textId="0EB1B7D0" w:rsidR="00B70191" w:rsidRPr="00461D41" w:rsidRDefault="00F74E3B" w:rsidP="00671E8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do estudo mostrar a direção certa para o combate dos fatores de risco entre os estudantes universitários do sexo feminino e masculino ao evitar as doenças cardiovasculares, enfrentou-se algumas limitações neste</w:t>
      </w:r>
      <w:r w:rsidR="00B70191">
        <w:rPr>
          <w:rFonts w:ascii="Arial" w:hAnsi="Arial" w:cs="Arial"/>
          <w:sz w:val="24"/>
          <w:szCs w:val="24"/>
        </w:rPr>
        <w:t xml:space="preserve"> estudo, a saber, </w:t>
      </w:r>
      <w:r w:rsidR="00337FCD">
        <w:rPr>
          <w:rFonts w:ascii="Arial" w:hAnsi="Arial" w:cs="Arial"/>
          <w:sz w:val="24"/>
          <w:szCs w:val="24"/>
        </w:rPr>
        <w:t>um número amostral pequeno e o tipo de estudo,</w:t>
      </w:r>
      <w:r w:rsidR="00B70191">
        <w:rPr>
          <w:rFonts w:ascii="Arial" w:hAnsi="Arial" w:cs="Arial"/>
          <w:sz w:val="24"/>
          <w:szCs w:val="24"/>
        </w:rPr>
        <w:t xml:space="preserve"> corte transversal, sem a possibilidade de estabelecer causalidade.</w:t>
      </w:r>
    </w:p>
    <w:p w14:paraId="7CC4AE52" w14:textId="77777777" w:rsidR="00B04AC2" w:rsidRDefault="00B04AC2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7AF7AB" w14:textId="77777777" w:rsidR="00AA5D02" w:rsidRDefault="00AA5D02" w:rsidP="00A54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Conclusão</w:t>
      </w:r>
    </w:p>
    <w:p w14:paraId="37C84B8E" w14:textId="50D0D88F" w:rsidR="003E455A" w:rsidRPr="00461D41" w:rsidRDefault="003E455A" w:rsidP="00492C8D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color w:val="000000"/>
          <w:sz w:val="24"/>
          <w:szCs w:val="24"/>
        </w:rPr>
        <w:t>O risco cardiovascular para esses 116 estudantes foi me</w:t>
      </w:r>
      <w:r>
        <w:rPr>
          <w:rFonts w:ascii="Arial" w:hAnsi="Arial" w:cs="Arial"/>
          <w:color w:val="000000"/>
          <w:sz w:val="24"/>
          <w:szCs w:val="24"/>
        </w:rPr>
        <w:t>nor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quando comparado com outros</w:t>
      </w:r>
      <w:r>
        <w:rPr>
          <w:rFonts w:ascii="Arial" w:hAnsi="Arial" w:cs="Arial"/>
          <w:color w:val="000000"/>
          <w:sz w:val="24"/>
          <w:szCs w:val="24"/>
        </w:rPr>
        <w:t xml:space="preserve"> na literatura</w:t>
      </w:r>
      <w:r w:rsidRPr="00461D41">
        <w:rPr>
          <w:rFonts w:ascii="Arial" w:hAnsi="Arial" w:cs="Arial"/>
          <w:color w:val="000000"/>
          <w:sz w:val="24"/>
          <w:szCs w:val="24"/>
        </w:rPr>
        <w:t>, porém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61D41">
        <w:rPr>
          <w:rFonts w:ascii="Arial" w:hAnsi="Arial" w:cs="Arial"/>
          <w:color w:val="000000"/>
          <w:sz w:val="24"/>
          <w:szCs w:val="24"/>
        </w:rPr>
        <w:t xml:space="preserve"> necessitam de atenção quanto à algumas mudança nos hábitos do estilo de vida para ambos os sexos.</w:t>
      </w:r>
      <w:r w:rsidR="003E52FF">
        <w:rPr>
          <w:rFonts w:ascii="Arial" w:hAnsi="Arial" w:cs="Arial"/>
          <w:color w:val="000000"/>
          <w:sz w:val="24"/>
          <w:szCs w:val="24"/>
        </w:rPr>
        <w:t xml:space="preserve"> Para os homens, </w:t>
      </w:r>
      <w:r w:rsidR="003E52FF">
        <w:rPr>
          <w:rFonts w:ascii="Arial" w:hAnsi="Arial" w:cs="Arial"/>
          <w:sz w:val="24"/>
          <w:szCs w:val="24"/>
        </w:rPr>
        <w:t>o</w:t>
      </w:r>
      <w:r w:rsidR="003E52FF" w:rsidRPr="00461D41">
        <w:rPr>
          <w:rFonts w:ascii="Arial" w:hAnsi="Arial" w:cs="Arial"/>
          <w:sz w:val="24"/>
          <w:szCs w:val="24"/>
        </w:rPr>
        <w:t xml:space="preserve">s fatores de risco mais evidentes foram pré-hipertensão e hipertensão arterial, hiperglicemia e uso de </w:t>
      </w:r>
      <w:r w:rsidR="003E52FF" w:rsidRPr="008E5240">
        <w:rPr>
          <w:rFonts w:ascii="Arial" w:hAnsi="Arial" w:cs="Arial"/>
          <w:sz w:val="24"/>
          <w:szCs w:val="24"/>
        </w:rPr>
        <w:t>álcool</w:t>
      </w:r>
      <w:r w:rsidR="008324A9" w:rsidRPr="008E5240">
        <w:rPr>
          <w:rFonts w:ascii="Arial" w:hAnsi="Arial" w:cs="Arial"/>
          <w:sz w:val="24"/>
          <w:szCs w:val="24"/>
        </w:rPr>
        <w:t>,</w:t>
      </w:r>
      <w:r w:rsidR="003E52FF" w:rsidRPr="00461D41">
        <w:rPr>
          <w:rFonts w:ascii="Arial" w:hAnsi="Arial" w:cs="Arial"/>
          <w:sz w:val="24"/>
          <w:szCs w:val="24"/>
        </w:rPr>
        <w:t xml:space="preserve"> para </w:t>
      </w:r>
      <w:r w:rsidR="003E52FF">
        <w:rPr>
          <w:rFonts w:ascii="Arial" w:hAnsi="Arial" w:cs="Arial"/>
          <w:sz w:val="24"/>
          <w:szCs w:val="24"/>
        </w:rPr>
        <w:t>as mulheres</w:t>
      </w:r>
      <w:r w:rsidR="003E52FF" w:rsidRPr="00461D41">
        <w:rPr>
          <w:rFonts w:ascii="Arial" w:hAnsi="Arial" w:cs="Arial"/>
          <w:sz w:val="24"/>
          <w:szCs w:val="24"/>
        </w:rPr>
        <w:t xml:space="preserve"> maiores níveis de IMC, colesterol e sedentarismo.</w:t>
      </w:r>
    </w:p>
    <w:p w14:paraId="797C223A" w14:textId="3B2A22A1" w:rsidR="00AA5D02" w:rsidRPr="00461D41" w:rsidRDefault="00AA5D02" w:rsidP="00A54AB8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lastRenderedPageBreak/>
        <w:t xml:space="preserve">A importância da prevenção de enfermidades e manutenção da saúde através de mudanças de estilo de vida deve ser algo contínuo </w:t>
      </w:r>
      <w:r w:rsidR="00DE2FD6" w:rsidRPr="00461D41">
        <w:rPr>
          <w:rFonts w:ascii="Arial" w:hAnsi="Arial" w:cs="Arial"/>
          <w:sz w:val="24"/>
          <w:szCs w:val="24"/>
        </w:rPr>
        <w:t>a</w:t>
      </w:r>
      <w:r w:rsidRPr="00461D41">
        <w:rPr>
          <w:rFonts w:ascii="Arial" w:hAnsi="Arial" w:cs="Arial"/>
          <w:sz w:val="24"/>
          <w:szCs w:val="24"/>
        </w:rPr>
        <w:t xml:space="preserve">os jovens, pois estes ainda estão na fase inicial da vida e </w:t>
      </w:r>
      <w:r w:rsidR="00DE2FD6" w:rsidRPr="00461D41">
        <w:rPr>
          <w:rFonts w:ascii="Arial" w:hAnsi="Arial" w:cs="Arial"/>
          <w:sz w:val="24"/>
          <w:szCs w:val="24"/>
        </w:rPr>
        <w:t xml:space="preserve">do </w:t>
      </w:r>
      <w:r w:rsidRPr="00461D41">
        <w:rPr>
          <w:rFonts w:ascii="Arial" w:hAnsi="Arial" w:cs="Arial"/>
          <w:sz w:val="24"/>
          <w:szCs w:val="24"/>
        </w:rPr>
        <w:t xml:space="preserve">amadurecimento. </w:t>
      </w:r>
    </w:p>
    <w:p w14:paraId="78B83348" w14:textId="5C42E09A" w:rsidR="005148E2" w:rsidRPr="00461D41" w:rsidRDefault="00AA5D02" w:rsidP="00AB411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Essa constatação denota a importância da inserção de políticas de promoção de saúde, pautadas em ações específicas que atuem sobre os indicadores de risco cardiovascular</w:t>
      </w:r>
      <w:r w:rsidR="00C575D8" w:rsidRPr="00461D41">
        <w:rPr>
          <w:rFonts w:ascii="Arial" w:hAnsi="Arial" w:cs="Arial"/>
          <w:sz w:val="24"/>
          <w:szCs w:val="24"/>
        </w:rPr>
        <w:t xml:space="preserve"> para ess</w:t>
      </w:r>
      <w:r w:rsidRPr="00461D41">
        <w:rPr>
          <w:rFonts w:ascii="Arial" w:hAnsi="Arial" w:cs="Arial"/>
          <w:sz w:val="24"/>
          <w:szCs w:val="24"/>
        </w:rPr>
        <w:t>a população específica</w:t>
      </w:r>
      <w:r w:rsidR="005C6564" w:rsidRPr="00461D41">
        <w:rPr>
          <w:rFonts w:ascii="Arial" w:hAnsi="Arial" w:cs="Arial"/>
          <w:sz w:val="24"/>
          <w:szCs w:val="24"/>
        </w:rPr>
        <w:t xml:space="preserve"> tais como: práti</w:t>
      </w:r>
      <w:r w:rsidR="008E5240">
        <w:rPr>
          <w:rFonts w:ascii="Arial" w:hAnsi="Arial" w:cs="Arial"/>
          <w:sz w:val="24"/>
          <w:szCs w:val="24"/>
        </w:rPr>
        <w:t>ca de atividade física regular,</w:t>
      </w:r>
      <w:r w:rsidR="005C6564" w:rsidRPr="00461D41">
        <w:rPr>
          <w:rFonts w:ascii="Arial" w:hAnsi="Arial" w:cs="Arial"/>
          <w:sz w:val="24"/>
          <w:szCs w:val="24"/>
        </w:rPr>
        <w:t xml:space="preserve"> uma alimentação com baixo teor de sal</w:t>
      </w:r>
      <w:r w:rsidR="008E5240">
        <w:rPr>
          <w:rFonts w:ascii="Arial" w:hAnsi="Arial" w:cs="Arial"/>
          <w:sz w:val="24"/>
          <w:szCs w:val="24"/>
        </w:rPr>
        <w:t xml:space="preserve"> e diminuir ou abolir o uso de álcool e fumo.</w:t>
      </w:r>
      <w:r w:rsidR="008324A9">
        <w:rPr>
          <w:rFonts w:ascii="Arial" w:hAnsi="Arial" w:cs="Arial"/>
          <w:sz w:val="24"/>
          <w:szCs w:val="24"/>
        </w:rPr>
        <w:t xml:space="preserve"> </w:t>
      </w:r>
    </w:p>
    <w:p w14:paraId="26E6482B" w14:textId="7E3D6407" w:rsidR="00FD2049" w:rsidRDefault="00FD20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44E23" w14:textId="5763B367" w:rsidR="00AA5D02" w:rsidRDefault="00AA5D02" w:rsidP="00AA5D0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Referências</w:t>
      </w:r>
      <w:r w:rsidR="00DE2FD6" w:rsidRPr="00461D41">
        <w:rPr>
          <w:rFonts w:ascii="Arial" w:hAnsi="Arial" w:cs="Arial"/>
          <w:b/>
          <w:sz w:val="24"/>
          <w:szCs w:val="24"/>
        </w:rPr>
        <w:t xml:space="preserve"> </w:t>
      </w:r>
    </w:p>
    <w:p w14:paraId="39F7D553" w14:textId="7EB66AE9" w:rsidR="008A1E4E" w:rsidRPr="008A1E4E" w:rsidRDefault="008A1E4E" w:rsidP="008C6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089">
        <w:rPr>
          <w:rFonts w:ascii="Arial" w:hAnsi="Arial" w:cs="Arial"/>
          <w:sz w:val="24"/>
          <w:szCs w:val="24"/>
        </w:rPr>
        <w:t>ARMITAGE P</w:t>
      </w:r>
      <w:r w:rsidR="00FF4D2C" w:rsidRPr="008C6089">
        <w:rPr>
          <w:rFonts w:ascii="Arial" w:hAnsi="Arial" w:cs="Arial"/>
          <w:sz w:val="24"/>
          <w:szCs w:val="24"/>
        </w:rPr>
        <w:t>.; BERRY G.</w:t>
      </w:r>
      <w:r w:rsidR="008E5240" w:rsidRPr="008C6089">
        <w:rPr>
          <w:rFonts w:ascii="Arial" w:hAnsi="Arial" w:cs="Arial"/>
          <w:sz w:val="24"/>
          <w:szCs w:val="24"/>
        </w:rPr>
        <w:t xml:space="preserve">; MATTHEWS, J. N. S. </w:t>
      </w:r>
      <w:proofErr w:type="spellStart"/>
      <w:r w:rsidR="008E5240" w:rsidRPr="008C6089">
        <w:rPr>
          <w:rFonts w:ascii="Arial" w:hAnsi="Arial" w:cs="Arial"/>
          <w:b/>
          <w:sz w:val="24"/>
          <w:szCs w:val="24"/>
        </w:rPr>
        <w:t>Statistica</w:t>
      </w:r>
      <w:proofErr w:type="spellEnd"/>
      <w:r w:rsidR="008E5240" w:rsidRPr="008C60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5240" w:rsidRPr="008C6089">
        <w:rPr>
          <w:rFonts w:ascii="Arial" w:hAnsi="Arial" w:cs="Arial"/>
          <w:b/>
          <w:sz w:val="24"/>
          <w:szCs w:val="24"/>
        </w:rPr>
        <w:t>Methods</w:t>
      </w:r>
      <w:proofErr w:type="spellEnd"/>
      <w:r w:rsidR="008E5240" w:rsidRPr="008C6089">
        <w:rPr>
          <w:rFonts w:ascii="Arial" w:hAnsi="Arial" w:cs="Arial"/>
          <w:b/>
          <w:sz w:val="24"/>
          <w:szCs w:val="24"/>
        </w:rPr>
        <w:t xml:space="preserve"> in Medical </w:t>
      </w:r>
      <w:proofErr w:type="spellStart"/>
      <w:r w:rsidR="008E5240" w:rsidRPr="008C6089">
        <w:rPr>
          <w:rFonts w:ascii="Arial" w:hAnsi="Arial" w:cs="Arial"/>
          <w:b/>
          <w:sz w:val="24"/>
          <w:szCs w:val="24"/>
        </w:rPr>
        <w:t>Research</w:t>
      </w:r>
      <w:proofErr w:type="spellEnd"/>
      <w:r w:rsidR="008E5240" w:rsidRPr="008C6089">
        <w:rPr>
          <w:rFonts w:ascii="Arial" w:hAnsi="Arial" w:cs="Arial"/>
          <w:b/>
          <w:sz w:val="24"/>
          <w:szCs w:val="24"/>
        </w:rPr>
        <w:t>.</w:t>
      </w:r>
      <w:r w:rsidR="008E5240" w:rsidRPr="008C6089">
        <w:rPr>
          <w:rFonts w:ascii="Arial" w:hAnsi="Arial" w:cs="Arial"/>
          <w:sz w:val="24"/>
          <w:szCs w:val="24"/>
        </w:rPr>
        <w:t xml:space="preserve"> </w:t>
      </w:r>
      <w:r w:rsidR="008E5240">
        <w:rPr>
          <w:rFonts w:ascii="Arial" w:hAnsi="Arial" w:cs="Arial"/>
          <w:sz w:val="24"/>
          <w:szCs w:val="24"/>
        </w:rPr>
        <w:t xml:space="preserve">4th ed. United </w:t>
      </w:r>
      <w:proofErr w:type="spellStart"/>
      <w:r w:rsidR="008E5240">
        <w:rPr>
          <w:rFonts w:ascii="Arial" w:hAnsi="Arial" w:cs="Arial"/>
          <w:sz w:val="24"/>
          <w:szCs w:val="24"/>
        </w:rPr>
        <w:t>Kingdom</w:t>
      </w:r>
      <w:proofErr w:type="spellEnd"/>
      <w:r w:rsidR="008E5240">
        <w:rPr>
          <w:rFonts w:ascii="Arial" w:hAnsi="Arial" w:cs="Arial"/>
          <w:sz w:val="24"/>
          <w:szCs w:val="24"/>
        </w:rPr>
        <w:t>:</w:t>
      </w:r>
      <w:r w:rsidR="008C6089">
        <w:rPr>
          <w:rFonts w:ascii="Arial" w:hAnsi="Arial" w:cs="Arial"/>
          <w:sz w:val="24"/>
          <w:szCs w:val="24"/>
        </w:rPr>
        <w:t xml:space="preserve"> MPG Books </w:t>
      </w:r>
      <w:proofErr w:type="spellStart"/>
      <w:r w:rsidR="008C6089">
        <w:rPr>
          <w:rFonts w:ascii="Arial" w:hAnsi="Arial" w:cs="Arial"/>
          <w:sz w:val="24"/>
          <w:szCs w:val="24"/>
        </w:rPr>
        <w:t>Ltd</w:t>
      </w:r>
      <w:proofErr w:type="spellEnd"/>
      <w:r w:rsidR="008C6089">
        <w:rPr>
          <w:rFonts w:ascii="Arial" w:hAnsi="Arial" w:cs="Arial"/>
          <w:sz w:val="24"/>
          <w:szCs w:val="24"/>
        </w:rPr>
        <w:t>., 2002.</w:t>
      </w:r>
    </w:p>
    <w:p w14:paraId="3C5595C1" w14:textId="77777777" w:rsidR="008C6089" w:rsidRDefault="008C6089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2C573D" w14:textId="0850871E" w:rsidR="005A437B" w:rsidRPr="008324A9" w:rsidRDefault="005A437B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BAUMGARTEN, L. Z.; GOMES, V. L. O.; FONSECA, A. D. Consumo alcoólico entre universitários(as) da área da saúde da universidade federal do Rio Grande/RS: subsídios para enfermagem.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Esc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Anna Nery (impr.),</w:t>
      </w:r>
      <w:r w:rsidRPr="008324A9">
        <w:rPr>
          <w:rFonts w:ascii="Arial" w:hAnsi="Arial" w:cs="Arial"/>
          <w:sz w:val="24"/>
          <w:szCs w:val="24"/>
        </w:rPr>
        <w:t xml:space="preserve"> v. 16, n. 3, p. 530-535, 2012.</w:t>
      </w:r>
    </w:p>
    <w:p w14:paraId="1CAD728C" w14:textId="77777777" w:rsidR="005A437B" w:rsidRPr="008324A9" w:rsidRDefault="005A437B" w:rsidP="003D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85E6F" w14:textId="170A6B85" w:rsidR="00570FB1" w:rsidRPr="008324A9" w:rsidRDefault="00570FB1" w:rsidP="003D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BRAGA, D. C.; BRIANCINI, G.; LUNARDELLI, A. L.; SILVA, J. A. N.; BONAMIGO, E. L.; BORTOLINI, S. M. Avaliação do risco cardiovascular em famílias de um município rural do estado de Santa Catarina. </w:t>
      </w:r>
      <w:r w:rsidRPr="008324A9">
        <w:rPr>
          <w:rFonts w:ascii="Arial" w:hAnsi="Arial" w:cs="Arial"/>
          <w:b/>
          <w:sz w:val="24"/>
          <w:szCs w:val="24"/>
        </w:rPr>
        <w:t>Revista da AMRIGS</w:t>
      </w:r>
      <w:r w:rsidRPr="008324A9">
        <w:rPr>
          <w:rFonts w:ascii="Arial" w:hAnsi="Arial" w:cs="Arial"/>
          <w:sz w:val="24"/>
          <w:szCs w:val="24"/>
        </w:rPr>
        <w:t>, v. 60, n. 4, p. 279-399, 2016.</w:t>
      </w:r>
    </w:p>
    <w:p w14:paraId="7D16D136" w14:textId="77777777" w:rsidR="00570FB1" w:rsidRPr="008324A9" w:rsidRDefault="00570FB1" w:rsidP="003D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FF2FE" w14:textId="77777777" w:rsidR="0019092A" w:rsidRPr="008324A9" w:rsidRDefault="0019092A" w:rsidP="003D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BRASIL. Ministério da Saúde: 24,5% da população de São Paulo (SP) diz ter diagnóstico médico de hipertensão. Ministério da Saúde, 2018. Disponível em: </w:t>
      </w:r>
    </w:p>
    <w:p w14:paraId="0479CBE0" w14:textId="77777777" w:rsidR="0019092A" w:rsidRPr="008324A9" w:rsidRDefault="00C8062F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19092A" w:rsidRPr="008324A9">
          <w:rPr>
            <w:rStyle w:val="Hyperlink"/>
            <w:rFonts w:ascii="Arial" w:hAnsi="Arial" w:cs="Arial"/>
            <w:sz w:val="24"/>
            <w:szCs w:val="24"/>
          </w:rPr>
          <w:t>http://portalms.saude.gov.br/noticias/agencia-saude/43150-24-5-da-populacao-de-sao-paulo-sp-diz-ter-diagnostico-medico-de-hipertensao</w:t>
        </w:r>
      </w:hyperlink>
      <w:r w:rsidR="0019092A" w:rsidRPr="008324A9">
        <w:rPr>
          <w:rFonts w:ascii="Arial" w:hAnsi="Arial" w:cs="Arial"/>
          <w:sz w:val="24"/>
          <w:szCs w:val="24"/>
        </w:rPr>
        <w:t xml:space="preserve">. Acesso em 03 </w:t>
      </w:r>
      <w:proofErr w:type="spellStart"/>
      <w:r w:rsidR="0019092A" w:rsidRPr="008324A9">
        <w:rPr>
          <w:rFonts w:ascii="Arial" w:hAnsi="Arial" w:cs="Arial"/>
          <w:sz w:val="24"/>
          <w:szCs w:val="24"/>
        </w:rPr>
        <w:t>mai</w:t>
      </w:r>
      <w:proofErr w:type="spellEnd"/>
      <w:r w:rsidR="0019092A" w:rsidRPr="008324A9">
        <w:rPr>
          <w:rFonts w:ascii="Arial" w:hAnsi="Arial" w:cs="Arial"/>
          <w:sz w:val="24"/>
          <w:szCs w:val="24"/>
        </w:rPr>
        <w:t xml:space="preserve"> 2018.</w:t>
      </w:r>
    </w:p>
    <w:p w14:paraId="516F8DA3" w14:textId="77777777" w:rsidR="009B4E69" w:rsidRPr="008324A9" w:rsidRDefault="009B4E69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08EBE8" w14:textId="27F9DD62" w:rsidR="008B2228" w:rsidRPr="008324A9" w:rsidRDefault="008B2228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>COSTA, D. K. R.; ANDRADE, T. C. S.; MIRANDA, C. M. M.; SANTOS, C. A.; PEIXOTO</w:t>
      </w:r>
      <w:r w:rsidR="00A353E5" w:rsidRPr="008324A9">
        <w:rPr>
          <w:rFonts w:ascii="Arial" w:hAnsi="Arial" w:cs="Arial"/>
          <w:sz w:val="24"/>
          <w:szCs w:val="24"/>
        </w:rPr>
        <w:t xml:space="preserve">, H. M. </w:t>
      </w:r>
      <w:r w:rsidRPr="008324A9">
        <w:rPr>
          <w:rFonts w:ascii="Arial" w:hAnsi="Arial" w:cs="Arial"/>
          <w:sz w:val="24"/>
          <w:szCs w:val="24"/>
        </w:rPr>
        <w:t xml:space="preserve">Prevalência de risco cardiovascular entre trabalhadores de uma instituição de ensino superior privada. </w:t>
      </w:r>
      <w:proofErr w:type="spellStart"/>
      <w:r w:rsidRPr="008324A9">
        <w:rPr>
          <w:rFonts w:ascii="Arial" w:hAnsi="Arial" w:cs="Arial"/>
          <w:sz w:val="24"/>
          <w:szCs w:val="24"/>
        </w:rPr>
        <w:t>Universitas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: </w:t>
      </w:r>
      <w:r w:rsidRPr="00890D02">
        <w:rPr>
          <w:rFonts w:ascii="Arial" w:hAnsi="Arial" w:cs="Arial"/>
          <w:b/>
          <w:sz w:val="24"/>
          <w:szCs w:val="24"/>
        </w:rPr>
        <w:t>Ciências da Saúde</w:t>
      </w:r>
      <w:r w:rsidRPr="008324A9">
        <w:rPr>
          <w:rFonts w:ascii="Arial" w:hAnsi="Arial" w:cs="Arial"/>
          <w:sz w:val="24"/>
          <w:szCs w:val="24"/>
        </w:rPr>
        <w:t>.</w:t>
      </w:r>
      <w:r w:rsidR="00744810" w:rsidRPr="008324A9">
        <w:rPr>
          <w:rFonts w:ascii="Arial" w:hAnsi="Arial" w:cs="Arial"/>
          <w:sz w:val="24"/>
          <w:szCs w:val="24"/>
        </w:rPr>
        <w:t xml:space="preserve"> v. 20, n. 1, p. 9-14, 2012</w:t>
      </w:r>
      <w:r w:rsidRPr="008324A9">
        <w:rPr>
          <w:rFonts w:ascii="Arial" w:hAnsi="Arial" w:cs="Arial"/>
          <w:sz w:val="24"/>
          <w:szCs w:val="24"/>
        </w:rPr>
        <w:t>.</w:t>
      </w:r>
    </w:p>
    <w:p w14:paraId="32A1ED25" w14:textId="77777777" w:rsidR="0019092A" w:rsidRPr="008324A9" w:rsidRDefault="0019092A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3596552" w14:textId="71DAA7B9" w:rsidR="00445336" w:rsidRPr="008324A9" w:rsidRDefault="00445336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COSTA, I. F. A. F.; MEDEIROS, C. C. M.; COSTA, F. D. A. F.; FARIAS, C. R. L.; SOUZA, D. R.; ADRIANO, W. S. et al. </w:t>
      </w:r>
      <w:proofErr w:type="spellStart"/>
      <w:r w:rsidRPr="008324A9">
        <w:rPr>
          <w:rFonts w:ascii="Arial" w:hAnsi="Arial" w:cs="Arial"/>
          <w:sz w:val="24"/>
          <w:szCs w:val="24"/>
        </w:rPr>
        <w:t>Adolescentes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324A9">
        <w:rPr>
          <w:rFonts w:ascii="Arial" w:hAnsi="Arial" w:cs="Arial"/>
          <w:sz w:val="24"/>
          <w:szCs w:val="24"/>
        </w:rPr>
        <w:t>comportamento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324A9">
        <w:rPr>
          <w:rFonts w:ascii="Arial" w:hAnsi="Arial" w:cs="Arial"/>
          <w:sz w:val="24"/>
          <w:szCs w:val="24"/>
        </w:rPr>
        <w:t>risco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cardiovascular. </w:t>
      </w:r>
      <w:proofErr w:type="gramStart"/>
      <w:r w:rsidRPr="008324A9">
        <w:rPr>
          <w:rFonts w:ascii="Arial" w:hAnsi="Arial" w:cs="Arial"/>
          <w:b/>
          <w:sz w:val="24"/>
          <w:szCs w:val="24"/>
        </w:rPr>
        <w:t xml:space="preserve">J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Vasc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Bras</w:t>
      </w:r>
      <w:r w:rsidRPr="008324A9">
        <w:rPr>
          <w:rFonts w:ascii="Arial" w:hAnsi="Arial" w:cs="Arial"/>
          <w:sz w:val="24"/>
          <w:szCs w:val="24"/>
        </w:rPr>
        <w:t>.</w:t>
      </w:r>
      <w:proofErr w:type="gramEnd"/>
      <w:r w:rsidRPr="008324A9">
        <w:rPr>
          <w:rFonts w:ascii="Arial" w:hAnsi="Arial" w:cs="Arial"/>
          <w:sz w:val="24"/>
          <w:szCs w:val="24"/>
        </w:rPr>
        <w:t xml:space="preserve"> v. 16, n. 3, p. 205-213, 2017. </w:t>
      </w:r>
    </w:p>
    <w:p w14:paraId="5790E5A3" w14:textId="77777777" w:rsidR="00445336" w:rsidRPr="008324A9" w:rsidRDefault="00445336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B5822E2" w14:textId="77777777" w:rsidR="008B2228" w:rsidRPr="008324A9" w:rsidRDefault="008B2228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DIRETRIZES DA SOCIEDADE BRASILEIRA DE DIABETES (2015-2016) / Adolfo </w:t>
      </w:r>
      <w:proofErr w:type="spellStart"/>
      <w:r w:rsidRPr="008324A9">
        <w:rPr>
          <w:rFonts w:ascii="Arial" w:hAnsi="Arial" w:cs="Arial"/>
          <w:sz w:val="24"/>
          <w:szCs w:val="24"/>
        </w:rPr>
        <w:t>Milech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...[et al.]; </w:t>
      </w:r>
      <w:proofErr w:type="spellStart"/>
      <w:r w:rsidRPr="008324A9">
        <w:rPr>
          <w:rFonts w:ascii="Arial" w:hAnsi="Arial" w:cs="Arial"/>
          <w:sz w:val="24"/>
          <w:szCs w:val="24"/>
        </w:rPr>
        <w:t>organização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8324A9">
        <w:rPr>
          <w:rFonts w:ascii="Arial" w:hAnsi="Arial" w:cs="Arial"/>
          <w:sz w:val="24"/>
          <w:szCs w:val="24"/>
        </w:rPr>
        <w:t>Egídio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Paulo de Oliveira, </w:t>
      </w:r>
      <w:proofErr w:type="spellStart"/>
      <w:r w:rsidRPr="008324A9">
        <w:rPr>
          <w:rFonts w:ascii="Arial" w:hAnsi="Arial" w:cs="Arial"/>
          <w:sz w:val="24"/>
          <w:szCs w:val="24"/>
        </w:rPr>
        <w:t>Sérgio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Vencio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– São Paulo: A. C. </w:t>
      </w:r>
      <w:proofErr w:type="spellStart"/>
      <w:r w:rsidRPr="008324A9">
        <w:rPr>
          <w:rFonts w:ascii="Arial" w:hAnsi="Arial" w:cs="Arial"/>
          <w:sz w:val="24"/>
          <w:szCs w:val="24"/>
        </w:rPr>
        <w:t>Farmacêutica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, 2016. </w:t>
      </w:r>
      <w:proofErr w:type="gramStart"/>
      <w:r w:rsidRPr="008324A9">
        <w:rPr>
          <w:rFonts w:ascii="Arial" w:hAnsi="Arial" w:cs="Arial"/>
          <w:sz w:val="24"/>
          <w:szCs w:val="24"/>
        </w:rPr>
        <w:t>337p .</w:t>
      </w:r>
      <w:proofErr w:type="gramEnd"/>
    </w:p>
    <w:p w14:paraId="2AD1B866" w14:textId="77777777" w:rsidR="0019092A" w:rsidRPr="008324A9" w:rsidRDefault="0019092A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38D3A01" w14:textId="77777777" w:rsidR="008B2228" w:rsidRPr="008324A9" w:rsidRDefault="008B2228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FALUDI, A. A., IZAR, M. C. O., SARAIVA, J. F. K., CHACRA, A. P. M., BIANCO, H. T., AFIUNE NETO, </w:t>
      </w:r>
      <w:r w:rsidRPr="008324A9">
        <w:rPr>
          <w:rFonts w:ascii="Arial" w:hAnsi="Arial" w:cs="Arial"/>
          <w:i/>
          <w:sz w:val="24"/>
          <w:szCs w:val="24"/>
        </w:rPr>
        <w:t>et al</w:t>
      </w:r>
      <w:r w:rsidRPr="008324A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24A9">
        <w:rPr>
          <w:rFonts w:ascii="Arial" w:hAnsi="Arial" w:cs="Arial"/>
          <w:sz w:val="24"/>
          <w:szCs w:val="24"/>
        </w:rPr>
        <w:t>Atualização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324A9">
        <w:rPr>
          <w:rFonts w:ascii="Arial" w:hAnsi="Arial" w:cs="Arial"/>
          <w:sz w:val="24"/>
          <w:szCs w:val="24"/>
        </w:rPr>
        <w:t>Diretriz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Brasileira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Dislipidemias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324A9">
        <w:rPr>
          <w:rFonts w:ascii="Arial" w:hAnsi="Arial" w:cs="Arial"/>
          <w:sz w:val="24"/>
          <w:szCs w:val="24"/>
        </w:rPr>
        <w:t>Prevenção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324A9">
        <w:rPr>
          <w:rFonts w:ascii="Arial" w:hAnsi="Arial" w:cs="Arial"/>
          <w:sz w:val="24"/>
          <w:szCs w:val="24"/>
        </w:rPr>
        <w:t>Aterosclerose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– 2017.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Arq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Bras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Cardiol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, v. 109, n. 2 </w:t>
      </w:r>
      <w:proofErr w:type="spellStart"/>
      <w:r w:rsidRPr="008324A9">
        <w:rPr>
          <w:rFonts w:ascii="Arial" w:hAnsi="Arial" w:cs="Arial"/>
          <w:sz w:val="24"/>
          <w:szCs w:val="24"/>
        </w:rPr>
        <w:t>supl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1, p. 1-76, 2017.</w:t>
      </w:r>
    </w:p>
    <w:p w14:paraId="1EE3F8EF" w14:textId="77777777" w:rsidR="0019092A" w:rsidRPr="008324A9" w:rsidRDefault="0019092A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768878" w14:textId="4ACFCEA0" w:rsidR="005A437B" w:rsidRPr="008324A9" w:rsidRDefault="005A437B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lastRenderedPageBreak/>
        <w:t xml:space="preserve">FARIA, M. G. A.; DAVID, H. M. S. L.; ROCHA, P. R. Inserção e prática religiosa entre mulheres: Aspectos protetores ao uso de álcool e violência. </w:t>
      </w:r>
      <w:r w:rsidRPr="008324A9">
        <w:rPr>
          <w:rFonts w:ascii="Arial" w:hAnsi="Arial" w:cs="Arial"/>
          <w:b/>
          <w:sz w:val="24"/>
          <w:szCs w:val="24"/>
        </w:rPr>
        <w:t xml:space="preserve">Rev. Eletrônica Saúde Mental Álcool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Drog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>.</w:t>
      </w:r>
      <w:r w:rsidRPr="008324A9">
        <w:rPr>
          <w:rFonts w:ascii="Arial" w:hAnsi="Arial" w:cs="Arial"/>
          <w:sz w:val="24"/>
          <w:szCs w:val="24"/>
        </w:rPr>
        <w:t xml:space="preserve"> v. 7, n. 1, p. 32-37, 2011.</w:t>
      </w:r>
    </w:p>
    <w:p w14:paraId="245E6080" w14:textId="77777777" w:rsidR="005A437B" w:rsidRPr="008324A9" w:rsidRDefault="005A437B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73F0EAE" w14:textId="2E4CF6FE" w:rsidR="005A437B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>FARIAS</w:t>
      </w:r>
      <w:r w:rsidR="005A437B" w:rsidRPr="008324A9">
        <w:rPr>
          <w:rFonts w:ascii="Arial" w:hAnsi="Arial" w:cs="Arial"/>
          <w:sz w:val="24"/>
          <w:szCs w:val="24"/>
        </w:rPr>
        <w:t xml:space="preserve"> JUNIO</w:t>
      </w:r>
      <w:r w:rsidRPr="008324A9">
        <w:rPr>
          <w:rFonts w:ascii="Arial" w:hAnsi="Arial" w:cs="Arial"/>
          <w:sz w:val="24"/>
          <w:szCs w:val="24"/>
        </w:rPr>
        <w:t xml:space="preserve">R, J. C.; MENDONÇA, G. Temporal </w:t>
      </w:r>
      <w:proofErr w:type="spellStart"/>
      <w:r w:rsidRPr="008324A9">
        <w:rPr>
          <w:rFonts w:ascii="Arial" w:hAnsi="Arial" w:cs="Arial"/>
          <w:sz w:val="24"/>
          <w:szCs w:val="24"/>
        </w:rPr>
        <w:t>trend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324A9">
        <w:rPr>
          <w:rFonts w:ascii="Arial" w:hAnsi="Arial" w:cs="Arial"/>
          <w:sz w:val="24"/>
          <w:szCs w:val="24"/>
        </w:rPr>
        <w:t>overweight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among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adolescents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324A9">
        <w:rPr>
          <w:rFonts w:ascii="Arial" w:hAnsi="Arial" w:cs="Arial"/>
          <w:sz w:val="24"/>
          <w:szCs w:val="24"/>
        </w:rPr>
        <w:t>northeastern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Brazil.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Arch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Endocrinol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Metab</w:t>
      </w:r>
      <w:proofErr w:type="spellEnd"/>
      <w:r w:rsidRPr="008324A9">
        <w:rPr>
          <w:rFonts w:ascii="Arial" w:hAnsi="Arial" w:cs="Arial"/>
          <w:sz w:val="24"/>
          <w:szCs w:val="24"/>
        </w:rPr>
        <w:t>. v.</w:t>
      </w:r>
      <w:r w:rsidR="00827D0D" w:rsidRPr="008324A9">
        <w:rPr>
          <w:rFonts w:ascii="Arial" w:hAnsi="Arial" w:cs="Arial"/>
          <w:sz w:val="24"/>
          <w:szCs w:val="24"/>
        </w:rPr>
        <w:t xml:space="preserve"> </w:t>
      </w:r>
      <w:r w:rsidRPr="008324A9">
        <w:rPr>
          <w:rFonts w:ascii="Arial" w:hAnsi="Arial" w:cs="Arial"/>
          <w:sz w:val="24"/>
          <w:szCs w:val="24"/>
        </w:rPr>
        <w:t>60, n. 1, p. 21-28, 2016.</w:t>
      </w:r>
    </w:p>
    <w:p w14:paraId="46178AF2" w14:textId="77777777" w:rsidR="005A437B" w:rsidRPr="008324A9" w:rsidRDefault="005A437B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CD33551" w14:textId="2C9D047F" w:rsidR="0019092A" w:rsidRPr="008324A9" w:rsidRDefault="008B2228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FREITAS, </w:t>
      </w:r>
      <w:r w:rsidR="00B04AC2" w:rsidRPr="008324A9">
        <w:rPr>
          <w:rFonts w:ascii="Arial" w:hAnsi="Arial" w:cs="Arial"/>
          <w:sz w:val="24"/>
          <w:szCs w:val="24"/>
        </w:rPr>
        <w:t>R. W. J. F.;</w:t>
      </w:r>
      <w:r w:rsidRPr="008324A9">
        <w:rPr>
          <w:rFonts w:ascii="Arial" w:hAnsi="Arial" w:cs="Arial"/>
          <w:sz w:val="24"/>
          <w:szCs w:val="24"/>
        </w:rPr>
        <w:t xml:space="preserve"> ARAÚJO, M. F. M.; </w:t>
      </w:r>
      <w:r w:rsidR="00B04AC2" w:rsidRPr="008324A9">
        <w:rPr>
          <w:rFonts w:ascii="Arial" w:hAnsi="Arial" w:cs="Arial"/>
          <w:sz w:val="24"/>
          <w:szCs w:val="24"/>
        </w:rPr>
        <w:t xml:space="preserve">LIMA, A. C. S.; </w:t>
      </w:r>
      <w:r w:rsidRPr="008324A9">
        <w:rPr>
          <w:rFonts w:ascii="Arial" w:hAnsi="Arial" w:cs="Arial"/>
          <w:sz w:val="24"/>
          <w:szCs w:val="24"/>
        </w:rPr>
        <w:t xml:space="preserve">PEREIRA, D. C. R.; ALENCAR, </w:t>
      </w:r>
      <w:r w:rsidR="00423D27" w:rsidRPr="008324A9">
        <w:rPr>
          <w:rFonts w:ascii="Arial" w:hAnsi="Arial" w:cs="Arial"/>
          <w:sz w:val="24"/>
          <w:szCs w:val="24"/>
        </w:rPr>
        <w:t>A. M. P. G.; DAMASCENO, M. M .C</w:t>
      </w:r>
      <w:r w:rsidRPr="008324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Análise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perfil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lipídico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uma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população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estudantes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universitários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. </w:t>
      </w:r>
      <w:r w:rsidRPr="008324A9">
        <w:rPr>
          <w:rFonts w:ascii="Arial" w:hAnsi="Arial" w:cs="Arial"/>
          <w:b/>
          <w:sz w:val="24"/>
          <w:szCs w:val="24"/>
        </w:rPr>
        <w:t xml:space="preserve">Rev. Latino-Am.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Enfermagem</w:t>
      </w:r>
      <w:proofErr w:type="spellEnd"/>
      <w:r w:rsidRPr="008324A9">
        <w:rPr>
          <w:rFonts w:ascii="Arial" w:hAnsi="Arial" w:cs="Arial"/>
          <w:sz w:val="24"/>
          <w:szCs w:val="24"/>
        </w:rPr>
        <w:t>. v. 21, n. 5, p. 1-8, 2013.</w:t>
      </w:r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04AC2" w:rsidRPr="008324A9">
        <w:rPr>
          <w:rFonts w:ascii="Arial" w:hAnsi="Arial" w:cs="Arial"/>
          <w:sz w:val="24"/>
          <w:szCs w:val="24"/>
        </w:rPr>
        <w:t>Disponível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em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04AC2" w:rsidRPr="008324A9">
          <w:rPr>
            <w:rStyle w:val="Hyperlink"/>
            <w:rFonts w:ascii="Arial" w:hAnsi="Arial" w:cs="Arial"/>
            <w:sz w:val="24"/>
            <w:szCs w:val="24"/>
          </w:rPr>
          <w:t>http://www.revistas.usp.br/rlae/article/view/76034/79689</w:t>
        </w:r>
      </w:hyperlink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Acesso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AC2" w:rsidRPr="008324A9">
        <w:rPr>
          <w:rFonts w:ascii="Arial" w:hAnsi="Arial" w:cs="Arial"/>
          <w:sz w:val="24"/>
          <w:szCs w:val="24"/>
        </w:rPr>
        <w:t>em</w:t>
      </w:r>
      <w:proofErr w:type="spellEnd"/>
      <w:r w:rsidR="00B04AC2" w:rsidRPr="008324A9">
        <w:rPr>
          <w:rFonts w:ascii="Arial" w:hAnsi="Arial" w:cs="Arial"/>
          <w:sz w:val="24"/>
          <w:szCs w:val="24"/>
        </w:rPr>
        <w:t xml:space="preserve"> 27 ago 2018.</w:t>
      </w:r>
      <w:proofErr w:type="gramEnd"/>
    </w:p>
    <w:p w14:paraId="7425660E" w14:textId="77777777" w:rsidR="00931A0E" w:rsidRPr="008324A9" w:rsidRDefault="00931A0E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BBC7D87" w14:textId="4969CAF5" w:rsidR="008B2228" w:rsidRPr="008324A9" w:rsidRDefault="008B2228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>H</w:t>
      </w:r>
      <w:r w:rsidR="00A353E5" w:rsidRPr="008324A9">
        <w:rPr>
          <w:rFonts w:ascii="Arial" w:hAnsi="Arial" w:cs="Arial"/>
          <w:sz w:val="24"/>
          <w:szCs w:val="24"/>
        </w:rPr>
        <w:t>ERNÁNDEZ-ESCOLAR, J.; HRAZO-BELTRÁN, Y.; VALERO, M. V.</w:t>
      </w:r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Frecuencia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factores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riesgo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asociados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324A9">
        <w:rPr>
          <w:rFonts w:ascii="Arial" w:hAnsi="Arial" w:cs="Arial"/>
          <w:sz w:val="24"/>
          <w:szCs w:val="24"/>
        </w:rPr>
        <w:t>enfermedades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cardiovasculares em </w:t>
      </w:r>
      <w:proofErr w:type="spellStart"/>
      <w:r w:rsidRPr="008324A9">
        <w:rPr>
          <w:rFonts w:ascii="Arial" w:hAnsi="Arial" w:cs="Arial"/>
          <w:sz w:val="24"/>
          <w:szCs w:val="24"/>
        </w:rPr>
        <w:t>población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universitaria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joven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. </w:t>
      </w:r>
      <w:r w:rsidRPr="008324A9">
        <w:rPr>
          <w:rFonts w:ascii="Arial" w:hAnsi="Arial" w:cs="Arial"/>
          <w:b/>
          <w:sz w:val="24"/>
          <w:szCs w:val="24"/>
        </w:rPr>
        <w:t xml:space="preserve">Revista de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salud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pública</w:t>
      </w:r>
      <w:r w:rsidRPr="008324A9">
        <w:rPr>
          <w:rFonts w:ascii="Arial" w:hAnsi="Arial" w:cs="Arial"/>
          <w:sz w:val="24"/>
          <w:szCs w:val="24"/>
        </w:rPr>
        <w:t>. v. 12, n. 5, p. 852-863, 2010.</w:t>
      </w:r>
    </w:p>
    <w:p w14:paraId="5986E4C1" w14:textId="77777777" w:rsidR="0019092A" w:rsidRPr="008324A9" w:rsidRDefault="0019092A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B79DD8D" w14:textId="383728F2" w:rsidR="00461D41" w:rsidRPr="008324A9" w:rsidRDefault="00461D41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LOPES, P. D.; REZENDE, A. A. A.; CALÁBRIA, L. K. </w:t>
      </w:r>
      <w:proofErr w:type="spellStart"/>
      <w:r w:rsidRPr="008324A9">
        <w:rPr>
          <w:rFonts w:ascii="Arial" w:hAnsi="Arial" w:cs="Arial"/>
          <w:sz w:val="24"/>
          <w:szCs w:val="24"/>
        </w:rPr>
        <w:t>Fatores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risco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para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doenças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crônicas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não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transmissíveis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em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universitários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. </w:t>
      </w:r>
      <w:r w:rsidRPr="008324A9">
        <w:rPr>
          <w:rFonts w:ascii="Arial" w:hAnsi="Arial" w:cs="Arial"/>
          <w:b/>
          <w:sz w:val="24"/>
          <w:szCs w:val="24"/>
        </w:rPr>
        <w:t xml:space="preserve">Rev Bras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Promoção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Saúde</w:t>
      </w:r>
      <w:r w:rsidRPr="008324A9">
        <w:rPr>
          <w:rFonts w:ascii="Arial" w:hAnsi="Arial" w:cs="Arial"/>
          <w:sz w:val="24"/>
          <w:szCs w:val="24"/>
        </w:rPr>
        <w:t xml:space="preserve">, v. 30, n. 4, p.1-11, 2017.  </w:t>
      </w:r>
    </w:p>
    <w:p w14:paraId="3D354915" w14:textId="77777777" w:rsidR="00461D41" w:rsidRPr="008324A9" w:rsidRDefault="00461D41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77BEEEA" w14:textId="77777777" w:rsidR="008B2228" w:rsidRPr="008324A9" w:rsidRDefault="004E7045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>M</w:t>
      </w:r>
      <w:r w:rsidR="00882A8C" w:rsidRPr="008324A9">
        <w:rPr>
          <w:rFonts w:ascii="Arial" w:hAnsi="Arial" w:cs="Arial"/>
          <w:sz w:val="24"/>
          <w:szCs w:val="24"/>
        </w:rPr>
        <w:t xml:space="preserve">ALACHIAS, M. V. B.; SOUZA, W. K. S. B.; PLAVNIK, F. L.; RODRIGUES, C. I. S.; BRANDÃO, A. A.; NEVES, M. F. T. et al. </w:t>
      </w:r>
      <w:r w:rsidRPr="008324A9">
        <w:rPr>
          <w:rFonts w:ascii="Arial" w:hAnsi="Arial" w:cs="Arial"/>
          <w:sz w:val="24"/>
          <w:szCs w:val="24"/>
        </w:rPr>
        <w:t xml:space="preserve">7a </w:t>
      </w:r>
      <w:proofErr w:type="spellStart"/>
      <w:r w:rsidRPr="008324A9">
        <w:rPr>
          <w:rFonts w:ascii="Arial" w:hAnsi="Arial" w:cs="Arial"/>
          <w:sz w:val="24"/>
          <w:szCs w:val="24"/>
        </w:rPr>
        <w:t>Diretriz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Brasileira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Hipertensão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Arterial.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Arq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Bras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Cardiol</w:t>
      </w:r>
      <w:proofErr w:type="spellEnd"/>
      <w:r w:rsidR="00882A8C" w:rsidRPr="008324A9">
        <w:rPr>
          <w:rFonts w:ascii="Arial" w:hAnsi="Arial" w:cs="Arial"/>
          <w:sz w:val="24"/>
          <w:szCs w:val="24"/>
        </w:rPr>
        <w:t>, v. 107, n. 3, supl.3, p. 1-83,</w:t>
      </w:r>
      <w:r w:rsidRPr="008324A9">
        <w:rPr>
          <w:rFonts w:ascii="Arial" w:hAnsi="Arial" w:cs="Arial"/>
          <w:sz w:val="24"/>
          <w:szCs w:val="24"/>
        </w:rPr>
        <w:t xml:space="preserve"> 2016</w:t>
      </w:r>
      <w:r w:rsidR="008B2228" w:rsidRPr="008324A9">
        <w:rPr>
          <w:rFonts w:ascii="Arial" w:hAnsi="Arial" w:cs="Arial"/>
          <w:sz w:val="24"/>
          <w:szCs w:val="24"/>
        </w:rPr>
        <w:t>.</w:t>
      </w:r>
    </w:p>
    <w:p w14:paraId="5F23E734" w14:textId="77777777" w:rsidR="0019092A" w:rsidRPr="008324A9" w:rsidRDefault="0019092A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44FF2C7" w14:textId="2FF79B1C" w:rsidR="007729C9" w:rsidRPr="008324A9" w:rsidRDefault="007729C9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MARINHO, F.; PASSOS, V. M. A.; FRANÇA, E. </w:t>
      </w:r>
      <w:r w:rsidR="003D1FD5" w:rsidRPr="008324A9">
        <w:rPr>
          <w:rFonts w:ascii="Arial" w:hAnsi="Arial" w:cs="Arial"/>
          <w:sz w:val="24"/>
          <w:szCs w:val="24"/>
        </w:rPr>
        <w:t xml:space="preserve">B. Novo </w:t>
      </w:r>
      <w:proofErr w:type="spellStart"/>
      <w:r w:rsidR="003D1FD5" w:rsidRPr="008324A9">
        <w:rPr>
          <w:rFonts w:ascii="Arial" w:hAnsi="Arial" w:cs="Arial"/>
          <w:sz w:val="24"/>
          <w:szCs w:val="24"/>
        </w:rPr>
        <w:t>século</w:t>
      </w:r>
      <w:proofErr w:type="spellEnd"/>
      <w:r w:rsidR="003D1FD5" w:rsidRPr="008324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1FD5" w:rsidRPr="008324A9">
        <w:rPr>
          <w:rFonts w:ascii="Arial" w:hAnsi="Arial" w:cs="Arial"/>
          <w:sz w:val="24"/>
          <w:szCs w:val="24"/>
        </w:rPr>
        <w:t>novos</w:t>
      </w:r>
      <w:proofErr w:type="spellEnd"/>
      <w:r w:rsidR="003D1FD5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FD5" w:rsidRPr="008324A9">
        <w:rPr>
          <w:rFonts w:ascii="Arial" w:hAnsi="Arial" w:cs="Arial"/>
          <w:sz w:val="24"/>
          <w:szCs w:val="24"/>
        </w:rPr>
        <w:t>desafios</w:t>
      </w:r>
      <w:proofErr w:type="spellEnd"/>
      <w:r w:rsidR="003D1FD5" w:rsidRPr="008324A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324A9">
        <w:rPr>
          <w:rFonts w:ascii="Arial" w:hAnsi="Arial" w:cs="Arial"/>
          <w:sz w:val="24"/>
          <w:szCs w:val="24"/>
        </w:rPr>
        <w:t>mudança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324A9">
        <w:rPr>
          <w:rFonts w:ascii="Arial" w:hAnsi="Arial" w:cs="Arial"/>
          <w:sz w:val="24"/>
          <w:szCs w:val="24"/>
        </w:rPr>
        <w:t>perfil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324A9">
        <w:rPr>
          <w:rFonts w:ascii="Arial" w:hAnsi="Arial" w:cs="Arial"/>
          <w:sz w:val="24"/>
          <w:szCs w:val="24"/>
        </w:rPr>
        <w:t>carga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doença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324A9">
        <w:rPr>
          <w:rFonts w:ascii="Arial" w:hAnsi="Arial" w:cs="Arial"/>
          <w:sz w:val="24"/>
          <w:szCs w:val="24"/>
        </w:rPr>
        <w:t>Brasil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1990 a 2010.</w:t>
      </w:r>
      <w:r w:rsidR="006701A7"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1A7" w:rsidRPr="008324A9">
        <w:rPr>
          <w:rFonts w:ascii="Arial" w:hAnsi="Arial" w:cs="Arial"/>
          <w:b/>
          <w:sz w:val="24"/>
          <w:szCs w:val="24"/>
        </w:rPr>
        <w:t>Epidemiol</w:t>
      </w:r>
      <w:proofErr w:type="spellEnd"/>
      <w:r w:rsidR="006701A7" w:rsidRPr="008324A9">
        <w:rPr>
          <w:rFonts w:ascii="Arial" w:hAnsi="Arial" w:cs="Arial"/>
          <w:b/>
          <w:sz w:val="24"/>
          <w:szCs w:val="24"/>
        </w:rPr>
        <w:t xml:space="preserve">. Serv. </w:t>
      </w:r>
      <w:proofErr w:type="spellStart"/>
      <w:r w:rsidR="006701A7" w:rsidRPr="008324A9">
        <w:rPr>
          <w:rFonts w:ascii="Arial" w:hAnsi="Arial" w:cs="Arial"/>
          <w:b/>
          <w:sz w:val="24"/>
          <w:szCs w:val="24"/>
        </w:rPr>
        <w:t>Saude</w:t>
      </w:r>
      <w:proofErr w:type="spellEnd"/>
      <w:r w:rsidR="006701A7" w:rsidRPr="008324A9">
        <w:rPr>
          <w:rFonts w:ascii="Arial" w:hAnsi="Arial" w:cs="Arial"/>
          <w:sz w:val="24"/>
          <w:szCs w:val="24"/>
        </w:rPr>
        <w:t xml:space="preserve">, v. 25, n. 4, p. 713-724, 2016. </w:t>
      </w:r>
    </w:p>
    <w:p w14:paraId="2A218C78" w14:textId="77777777" w:rsidR="007729C9" w:rsidRPr="008324A9" w:rsidRDefault="007729C9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C0583E9" w14:textId="39DC002C" w:rsidR="00AA5D02" w:rsidRPr="008324A9" w:rsidRDefault="00AA5D02" w:rsidP="003D1F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>M</w:t>
      </w:r>
      <w:r w:rsidR="0055651D" w:rsidRPr="008324A9">
        <w:rPr>
          <w:rFonts w:ascii="Arial" w:hAnsi="Arial" w:cs="Arial"/>
          <w:sz w:val="24"/>
          <w:szCs w:val="24"/>
        </w:rPr>
        <w:t xml:space="preserve">ARTINS, M. C. C.; RICARTE, I. F.; ROCHA, C. H. L.; MAIA, B. R.; SILVA, V. B.; VERAS, A. B.; SOUZA FILHO, M. D. </w:t>
      </w:r>
      <w:r w:rsidRPr="008324A9">
        <w:rPr>
          <w:rFonts w:ascii="Arial" w:hAnsi="Arial" w:cs="Arial"/>
          <w:sz w:val="24"/>
          <w:szCs w:val="24"/>
        </w:rPr>
        <w:t xml:space="preserve">Pressão arterial, excesso de peso e nível de atividade física em estudantes de universidade pública. </w:t>
      </w:r>
      <w:proofErr w:type="spellStart"/>
      <w:proofErr w:type="gramStart"/>
      <w:r w:rsidRPr="008324A9">
        <w:rPr>
          <w:rFonts w:ascii="Arial" w:hAnsi="Arial" w:cs="Arial"/>
          <w:b/>
          <w:sz w:val="24"/>
          <w:szCs w:val="24"/>
        </w:rPr>
        <w:t>Arq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Bras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Cardiol</w:t>
      </w:r>
      <w:proofErr w:type="spellEnd"/>
      <w:r w:rsidRPr="008324A9">
        <w:rPr>
          <w:rFonts w:ascii="Arial" w:hAnsi="Arial" w:cs="Arial"/>
          <w:sz w:val="24"/>
          <w:szCs w:val="24"/>
        </w:rPr>
        <w:t>.</w:t>
      </w:r>
      <w:proofErr w:type="gramEnd"/>
      <w:r w:rsidR="0082553F" w:rsidRPr="008324A9">
        <w:rPr>
          <w:rFonts w:ascii="Arial" w:hAnsi="Arial" w:cs="Arial"/>
          <w:sz w:val="24"/>
          <w:szCs w:val="24"/>
        </w:rPr>
        <w:t xml:space="preserve"> v. 95, N. 2, p</w:t>
      </w:r>
      <w:r w:rsidR="00882A8C" w:rsidRPr="008324A9">
        <w:rPr>
          <w:rFonts w:ascii="Arial" w:hAnsi="Arial" w:cs="Arial"/>
          <w:sz w:val="24"/>
          <w:szCs w:val="24"/>
        </w:rPr>
        <w:t>. 192-199,</w:t>
      </w:r>
      <w:r w:rsidRPr="008324A9">
        <w:rPr>
          <w:rFonts w:ascii="Arial" w:hAnsi="Arial" w:cs="Arial"/>
          <w:sz w:val="24"/>
          <w:szCs w:val="24"/>
        </w:rPr>
        <w:t xml:space="preserve"> 2010.</w:t>
      </w:r>
    </w:p>
    <w:p w14:paraId="13599D38" w14:textId="77777777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4B8AD7" w14:textId="77777777" w:rsidR="00671E8D" w:rsidRPr="008324A9" w:rsidRDefault="00671E8D" w:rsidP="003D1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24A9">
        <w:rPr>
          <w:rFonts w:ascii="Arial" w:eastAsiaTheme="minorEastAsia" w:hAnsi="Arial" w:cs="Arial"/>
          <w:sz w:val="24"/>
          <w:szCs w:val="24"/>
        </w:rPr>
        <w:t>MASSIMO, E. A. L.; SOUZA, H. N. F.;  FREITAS, M. I. F.</w:t>
      </w:r>
      <w:r w:rsidRPr="008324A9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8324A9">
        <w:rPr>
          <w:rFonts w:ascii="Arial" w:eastAsiaTheme="minorEastAsia" w:hAnsi="Arial" w:cs="Arial"/>
          <w:bCs/>
          <w:sz w:val="24"/>
          <w:szCs w:val="24"/>
        </w:rPr>
        <w:t xml:space="preserve">Doenças crônicas não transmissíveis, risco e promoção da saúde: construções sociais de participantes do </w:t>
      </w:r>
      <w:proofErr w:type="spellStart"/>
      <w:r w:rsidRPr="008324A9">
        <w:rPr>
          <w:rFonts w:ascii="Arial" w:eastAsiaTheme="minorEastAsia" w:hAnsi="Arial" w:cs="Arial"/>
          <w:bCs/>
          <w:sz w:val="24"/>
          <w:szCs w:val="24"/>
        </w:rPr>
        <w:t>Vigitel</w:t>
      </w:r>
      <w:proofErr w:type="spellEnd"/>
      <w:r w:rsidRPr="008324A9">
        <w:rPr>
          <w:rFonts w:ascii="Arial" w:eastAsiaTheme="minorEastAsia" w:hAnsi="Arial" w:cs="Arial"/>
          <w:b/>
          <w:bCs/>
          <w:i/>
          <w:sz w:val="24"/>
          <w:szCs w:val="24"/>
        </w:rPr>
        <w:t>.</w:t>
      </w:r>
      <w:r w:rsidRPr="008324A9">
        <w:rPr>
          <w:rFonts w:ascii="Arial" w:eastAsiaTheme="minorEastAsia" w:hAnsi="Arial" w:cs="Arial"/>
          <w:b/>
          <w:i/>
          <w:iCs/>
          <w:sz w:val="24"/>
          <w:szCs w:val="24"/>
        </w:rPr>
        <w:t xml:space="preserve"> </w:t>
      </w:r>
      <w:r w:rsidRPr="008324A9">
        <w:rPr>
          <w:rFonts w:ascii="Arial" w:eastAsiaTheme="minorEastAsia" w:hAnsi="Arial" w:cs="Arial"/>
          <w:b/>
          <w:iCs/>
          <w:sz w:val="24"/>
          <w:szCs w:val="24"/>
        </w:rPr>
        <w:t>Ciênc. saúde coletiva</w:t>
      </w:r>
      <w:r w:rsidRPr="008324A9">
        <w:rPr>
          <w:rFonts w:ascii="Arial" w:eastAsiaTheme="minorEastAsia" w:hAnsi="Arial" w:cs="Arial"/>
          <w:sz w:val="24"/>
          <w:szCs w:val="24"/>
        </w:rPr>
        <w:t>. v.20, n.3, p. 679-88. 2015.</w:t>
      </w:r>
    </w:p>
    <w:p w14:paraId="564DD0AE" w14:textId="77777777" w:rsidR="00671E8D" w:rsidRPr="008324A9" w:rsidRDefault="00671E8D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336073" w14:textId="36C0ED30" w:rsidR="00AB411D" w:rsidRPr="008324A9" w:rsidRDefault="00AB411D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MEIRA, M. D. D.; ABDALA, G. A.; TEIXEIRA, C. A.; NINAHUAMAN, M. F. L.; MORAES, M. C. .L.; SALGUEIRO, M. M. H. A. O. Perfil do estilo de vida de adultos da zona sul de São Paulo.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Lifestyle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Journal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, v. 2, n. 2, p. 67-82, 2015. </w:t>
      </w:r>
    </w:p>
    <w:p w14:paraId="5102BE25" w14:textId="77777777" w:rsidR="00AB411D" w:rsidRPr="008324A9" w:rsidRDefault="00AB411D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25246F" w14:textId="77777777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MOHR, F.; PRETTO, L. M.; FONTELA, P. C.; WINKELMANN, E. R. Fatores de risco cardiovascular: Comparação Entre os Gêneros em Indivíduos Com Diabetes Mellitus Tipo 2. </w:t>
      </w:r>
      <w:r w:rsidRPr="008324A9">
        <w:rPr>
          <w:rFonts w:ascii="Arial" w:hAnsi="Arial" w:cs="Arial"/>
          <w:b/>
          <w:sz w:val="24"/>
          <w:szCs w:val="24"/>
        </w:rPr>
        <w:t>Revista Contexto &amp; Saúde</w:t>
      </w:r>
      <w:r w:rsidRPr="008324A9">
        <w:rPr>
          <w:rFonts w:ascii="Arial" w:hAnsi="Arial" w:cs="Arial"/>
          <w:sz w:val="24"/>
          <w:szCs w:val="24"/>
        </w:rPr>
        <w:t>. v. 10, n. 20, p. 267-272, 2011.</w:t>
      </w:r>
    </w:p>
    <w:p w14:paraId="78F3952E" w14:textId="77777777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A73377" w14:textId="754F2AE9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PAULA, E. A., PAULA, R. B.; COSTA, D. M. N. C. COLUGNATI, F. A. B.; PAIVA, E. P. Avaliação do risco cardiovascular em hipertensos. </w:t>
      </w:r>
      <w:r w:rsidRPr="008324A9">
        <w:rPr>
          <w:rFonts w:ascii="Arial" w:hAnsi="Arial" w:cs="Arial"/>
          <w:b/>
          <w:sz w:val="24"/>
          <w:szCs w:val="24"/>
        </w:rPr>
        <w:t>Rev. Latino-Am. Enfermagem</w:t>
      </w:r>
      <w:r w:rsidRPr="008324A9">
        <w:rPr>
          <w:rFonts w:ascii="Arial" w:hAnsi="Arial" w:cs="Arial"/>
          <w:sz w:val="24"/>
          <w:szCs w:val="24"/>
        </w:rPr>
        <w:t>. v. 21, n. 3, p. 1-8, 2013.</w:t>
      </w:r>
    </w:p>
    <w:p w14:paraId="33AF0444" w14:textId="77777777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58412B2" w14:textId="77777777" w:rsidR="00CB1C44" w:rsidRPr="008324A9" w:rsidRDefault="00CB1C44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  <w:lang w:val="es-AR"/>
        </w:rPr>
        <w:t xml:space="preserve">RAMIS, R. T.; MIELKE, G. I.; HABEYCHE, E. C.; OLIZ, M. M. AZEVEDO, M. R.; HALLA, P. C. </w:t>
      </w:r>
      <w:r w:rsidRPr="008324A9">
        <w:rPr>
          <w:rFonts w:ascii="Arial" w:hAnsi="Arial" w:cs="Arial"/>
          <w:sz w:val="24"/>
          <w:szCs w:val="24"/>
        </w:rPr>
        <w:t xml:space="preserve">Tabagismo e consumo de álcool em estudantes universitários: prevalência e fatores associados.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Rev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Bras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Epidemiol</w:t>
      </w:r>
      <w:proofErr w:type="spellEnd"/>
      <w:r w:rsidRPr="008324A9">
        <w:rPr>
          <w:rFonts w:ascii="Arial" w:hAnsi="Arial" w:cs="Arial"/>
          <w:sz w:val="24"/>
          <w:szCs w:val="24"/>
        </w:rPr>
        <w:t>. V. 15, n. 2, p. 376-385, 2012.</w:t>
      </w:r>
    </w:p>
    <w:p w14:paraId="26DCF3DC" w14:textId="77777777" w:rsidR="00CB1C44" w:rsidRPr="008324A9" w:rsidRDefault="00CB1C44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E3B1B0C" w14:textId="77777777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RIVAROLA, W., AVILA, K., FUENTE, M. M., CORZO, M. Prevalência de </w:t>
      </w:r>
      <w:proofErr w:type="spellStart"/>
      <w:r w:rsidRPr="008324A9">
        <w:rPr>
          <w:rFonts w:ascii="Arial" w:hAnsi="Arial" w:cs="Arial"/>
          <w:sz w:val="24"/>
          <w:szCs w:val="24"/>
        </w:rPr>
        <w:t>factores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24A9">
        <w:rPr>
          <w:rFonts w:ascii="Arial" w:hAnsi="Arial" w:cs="Arial"/>
          <w:sz w:val="24"/>
          <w:szCs w:val="24"/>
        </w:rPr>
        <w:t>riesgo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cardiovascular </w:t>
      </w:r>
      <w:proofErr w:type="spellStart"/>
      <w:r w:rsidRPr="008324A9">
        <w:rPr>
          <w:rFonts w:ascii="Arial" w:hAnsi="Arial" w:cs="Arial"/>
          <w:sz w:val="24"/>
          <w:szCs w:val="24"/>
        </w:rPr>
        <w:t>en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ingresantes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. </w:t>
      </w:r>
      <w:r w:rsidRPr="008324A9">
        <w:rPr>
          <w:rFonts w:ascii="Arial" w:hAnsi="Arial" w:cs="Arial"/>
          <w:b/>
          <w:sz w:val="24"/>
          <w:szCs w:val="24"/>
        </w:rPr>
        <w:t xml:space="preserve">Revista de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Salud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Pública</w:t>
      </w:r>
      <w:r w:rsidRPr="008324A9">
        <w:rPr>
          <w:rFonts w:ascii="Arial" w:hAnsi="Arial" w:cs="Arial"/>
          <w:sz w:val="24"/>
          <w:szCs w:val="24"/>
        </w:rPr>
        <w:t xml:space="preserve">. v. 26, n. 1, p. 63-74, 2012. </w:t>
      </w:r>
    </w:p>
    <w:p w14:paraId="7413BF89" w14:textId="77777777" w:rsidR="00CB1C44" w:rsidRPr="008324A9" w:rsidRDefault="00CB1C44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5F7AB8" w14:textId="599616DA" w:rsidR="00CB1C44" w:rsidRPr="008324A9" w:rsidRDefault="00CB1C44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RODRIGUEZ, E. S. R.; CHEIK, N. C.; MAYER, A. F. Nível de atividade física e tabagismo em universitários.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Rev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Saúde Pública</w:t>
      </w:r>
      <w:r w:rsidRPr="008324A9">
        <w:rPr>
          <w:rFonts w:ascii="Arial" w:hAnsi="Arial" w:cs="Arial"/>
          <w:sz w:val="24"/>
          <w:szCs w:val="24"/>
        </w:rPr>
        <w:t>. v 42, n. 4, p. 672-678, 2008.</w:t>
      </w:r>
    </w:p>
    <w:p w14:paraId="1DA22175" w14:textId="77777777" w:rsidR="0082553F" w:rsidRPr="008324A9" w:rsidRDefault="0082553F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EA38E7" w14:textId="77777777" w:rsidR="0082553F" w:rsidRPr="008324A9" w:rsidRDefault="0082553F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>SANTOS, K. O. B., ARAÚJO, T. M., PINHO, P. S., SILVA, A. C. C. Avaliação de um instrumento de mensuração de morbidade psíquica: Estudo de validação do self-</w:t>
      </w:r>
      <w:proofErr w:type="spellStart"/>
      <w:r w:rsidRPr="008324A9">
        <w:rPr>
          <w:rFonts w:ascii="Arial" w:hAnsi="Arial" w:cs="Arial"/>
          <w:sz w:val="24"/>
          <w:szCs w:val="24"/>
        </w:rPr>
        <w:t>reporting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sz w:val="24"/>
          <w:szCs w:val="24"/>
        </w:rPr>
        <w:t>questionnaire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(SRQ-20).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Rev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Baiana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Saude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Publica Miolo</w:t>
      </w:r>
      <w:r w:rsidRPr="008324A9">
        <w:rPr>
          <w:rFonts w:ascii="Arial" w:hAnsi="Arial" w:cs="Arial"/>
          <w:sz w:val="24"/>
          <w:szCs w:val="24"/>
        </w:rPr>
        <w:t>. v. 34, n. 3, p. 544-560, 2010.</w:t>
      </w:r>
    </w:p>
    <w:p w14:paraId="0795E6FD" w14:textId="77777777" w:rsidR="0082553F" w:rsidRPr="008324A9" w:rsidRDefault="0082553F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F3BD4D1" w14:textId="10F9709C" w:rsidR="00564D68" w:rsidRPr="008324A9" w:rsidRDefault="00564D68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SANTOS, L. R.; BRITO, E. C. C.; LIRA NETO, J. C. G.; ALVES, L. E. P.; ALVES, L. R. A.; FREITAS, R. W. J. F. Análise do sedentarismo em estudantes universitários.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Rev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24A9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8324A9">
        <w:rPr>
          <w:rFonts w:ascii="Arial" w:hAnsi="Arial" w:cs="Arial"/>
          <w:b/>
          <w:sz w:val="24"/>
          <w:szCs w:val="24"/>
        </w:rPr>
        <w:t xml:space="preserve"> UERJ</w:t>
      </w:r>
      <w:r w:rsidRPr="008324A9">
        <w:rPr>
          <w:rFonts w:ascii="Arial" w:hAnsi="Arial" w:cs="Arial"/>
          <w:sz w:val="24"/>
          <w:szCs w:val="24"/>
        </w:rPr>
        <w:t>, v. 22, n. 3, p. 416-421, 2014.</w:t>
      </w:r>
    </w:p>
    <w:p w14:paraId="72D60F66" w14:textId="77777777" w:rsidR="00006FE6" w:rsidRPr="008324A9" w:rsidRDefault="00006FE6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E5F0AC" w14:textId="32711C71" w:rsidR="006F5F55" w:rsidRPr="003D1FD5" w:rsidRDefault="006F5F55" w:rsidP="003D1FD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4A9">
        <w:rPr>
          <w:rFonts w:ascii="Arial" w:hAnsi="Arial" w:cs="Arial"/>
          <w:sz w:val="24"/>
          <w:szCs w:val="24"/>
        </w:rPr>
        <w:t xml:space="preserve">VIGITEL. </w:t>
      </w:r>
      <w:proofErr w:type="spellStart"/>
      <w:r w:rsidRPr="008324A9">
        <w:rPr>
          <w:rFonts w:ascii="Arial" w:hAnsi="Arial" w:cs="Arial"/>
          <w:sz w:val="24"/>
          <w:szCs w:val="24"/>
        </w:rPr>
        <w:t>Vigitel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Brasil 2016. Hábitos dos brasileiros impactam no crescimento da obesidade e aumenta prevalência de diabetes e hipertensão. Disponível em </w:t>
      </w:r>
      <w:hyperlink r:id="rId13" w:history="1">
        <w:r w:rsidRPr="008324A9">
          <w:rPr>
            <w:rStyle w:val="Hyperlink"/>
            <w:rFonts w:ascii="Arial" w:hAnsi="Arial" w:cs="Arial"/>
            <w:sz w:val="24"/>
            <w:szCs w:val="24"/>
          </w:rPr>
          <w:t>http://portalarquivos.saude.gov.br/images/pdf/2017/abril/17/Vigitel.pdf</w:t>
        </w:r>
      </w:hyperlink>
      <w:r w:rsidRPr="008324A9">
        <w:rPr>
          <w:rFonts w:ascii="Arial" w:hAnsi="Arial" w:cs="Arial"/>
          <w:sz w:val="24"/>
          <w:szCs w:val="24"/>
        </w:rPr>
        <w:t xml:space="preserve">. Acesso em 04 </w:t>
      </w:r>
      <w:proofErr w:type="spellStart"/>
      <w:r w:rsidRPr="008324A9">
        <w:rPr>
          <w:rFonts w:ascii="Arial" w:hAnsi="Arial" w:cs="Arial"/>
          <w:sz w:val="24"/>
          <w:szCs w:val="24"/>
        </w:rPr>
        <w:t>mai</w:t>
      </w:r>
      <w:proofErr w:type="spellEnd"/>
      <w:r w:rsidRPr="008324A9">
        <w:rPr>
          <w:rFonts w:ascii="Arial" w:hAnsi="Arial" w:cs="Arial"/>
          <w:sz w:val="24"/>
          <w:szCs w:val="24"/>
        </w:rPr>
        <w:t xml:space="preserve"> 2018.</w:t>
      </w:r>
    </w:p>
    <w:sectPr w:rsidR="006F5F55" w:rsidRPr="003D1FD5" w:rsidSect="00A64194">
      <w:headerReference w:type="even" r:id="rId14"/>
      <w:head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DD25B" w14:textId="77777777" w:rsidR="008E5240" w:rsidRDefault="008E5240" w:rsidP="0071647D">
      <w:pPr>
        <w:spacing w:after="0" w:line="240" w:lineRule="auto"/>
      </w:pPr>
      <w:r>
        <w:separator/>
      </w:r>
    </w:p>
  </w:endnote>
  <w:endnote w:type="continuationSeparator" w:id="0">
    <w:p w14:paraId="292D8913" w14:textId="77777777" w:rsidR="008E5240" w:rsidRDefault="008E5240" w:rsidP="0071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9A773" w14:textId="77777777" w:rsidR="008E5240" w:rsidRDefault="008E5240" w:rsidP="0071647D">
      <w:pPr>
        <w:spacing w:after="0" w:line="240" w:lineRule="auto"/>
      </w:pPr>
      <w:r>
        <w:separator/>
      </w:r>
    </w:p>
  </w:footnote>
  <w:footnote w:type="continuationSeparator" w:id="0">
    <w:p w14:paraId="1C761287" w14:textId="77777777" w:rsidR="008E5240" w:rsidRDefault="008E5240" w:rsidP="0071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2564E" w14:textId="77777777" w:rsidR="008E5240" w:rsidRDefault="008E5240" w:rsidP="003E45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E904A" w14:textId="77777777" w:rsidR="008E5240" w:rsidRDefault="008E5240" w:rsidP="005A437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E419B" w14:textId="77777777" w:rsidR="008E5240" w:rsidRDefault="008E5240" w:rsidP="003E45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62F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19013A4" w14:textId="77777777" w:rsidR="008E5240" w:rsidRDefault="008E5240" w:rsidP="005A43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9CF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3F2F2B"/>
    <w:multiLevelType w:val="multilevel"/>
    <w:tmpl w:val="D77AF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20E3"/>
    <w:multiLevelType w:val="hybridMultilevel"/>
    <w:tmpl w:val="D77AF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66A8"/>
    <w:multiLevelType w:val="hybridMultilevel"/>
    <w:tmpl w:val="2CCABC26"/>
    <w:lvl w:ilvl="0" w:tplc="8166C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7614"/>
    <w:multiLevelType w:val="hybridMultilevel"/>
    <w:tmpl w:val="5B52CC82"/>
    <w:lvl w:ilvl="0" w:tplc="99A28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F2C19"/>
    <w:multiLevelType w:val="hybridMultilevel"/>
    <w:tmpl w:val="E8A8FB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69"/>
    <w:rsid w:val="00004FD7"/>
    <w:rsid w:val="00006FE6"/>
    <w:rsid w:val="00012405"/>
    <w:rsid w:val="00013C7B"/>
    <w:rsid w:val="000169B4"/>
    <w:rsid w:val="00023358"/>
    <w:rsid w:val="00026B0C"/>
    <w:rsid w:val="00027F50"/>
    <w:rsid w:val="00030528"/>
    <w:rsid w:val="0004795A"/>
    <w:rsid w:val="000510A2"/>
    <w:rsid w:val="00051A93"/>
    <w:rsid w:val="0005327A"/>
    <w:rsid w:val="000551CB"/>
    <w:rsid w:val="0005670A"/>
    <w:rsid w:val="00063BDA"/>
    <w:rsid w:val="000723C8"/>
    <w:rsid w:val="0007561A"/>
    <w:rsid w:val="000811BF"/>
    <w:rsid w:val="00081616"/>
    <w:rsid w:val="000833D6"/>
    <w:rsid w:val="00084CB3"/>
    <w:rsid w:val="00090404"/>
    <w:rsid w:val="00096462"/>
    <w:rsid w:val="00097878"/>
    <w:rsid w:val="000A2810"/>
    <w:rsid w:val="000B1DED"/>
    <w:rsid w:val="000B2DF4"/>
    <w:rsid w:val="000E0AAF"/>
    <w:rsid w:val="000E2CB3"/>
    <w:rsid w:val="000E50AA"/>
    <w:rsid w:val="000E6DF1"/>
    <w:rsid w:val="000F5C56"/>
    <w:rsid w:val="00102811"/>
    <w:rsid w:val="00104158"/>
    <w:rsid w:val="0010549E"/>
    <w:rsid w:val="00105A4F"/>
    <w:rsid w:val="00112E70"/>
    <w:rsid w:val="001144A7"/>
    <w:rsid w:val="00125E1D"/>
    <w:rsid w:val="00133272"/>
    <w:rsid w:val="00141B55"/>
    <w:rsid w:val="001466C1"/>
    <w:rsid w:val="00147349"/>
    <w:rsid w:val="00147960"/>
    <w:rsid w:val="001515DF"/>
    <w:rsid w:val="00162D78"/>
    <w:rsid w:val="001814F7"/>
    <w:rsid w:val="0019092A"/>
    <w:rsid w:val="00190EF4"/>
    <w:rsid w:val="00195F37"/>
    <w:rsid w:val="001972A7"/>
    <w:rsid w:val="001A102C"/>
    <w:rsid w:val="001A1E2A"/>
    <w:rsid w:val="001A23DB"/>
    <w:rsid w:val="001A438C"/>
    <w:rsid w:val="001A4872"/>
    <w:rsid w:val="001B0C0D"/>
    <w:rsid w:val="001B49F4"/>
    <w:rsid w:val="001C1D5B"/>
    <w:rsid w:val="001D0141"/>
    <w:rsid w:val="001D09F7"/>
    <w:rsid w:val="001F0CE4"/>
    <w:rsid w:val="001F3BAF"/>
    <w:rsid w:val="0020348D"/>
    <w:rsid w:val="00207306"/>
    <w:rsid w:val="00222381"/>
    <w:rsid w:val="00224A3B"/>
    <w:rsid w:val="00230223"/>
    <w:rsid w:val="00233A3E"/>
    <w:rsid w:val="002378DB"/>
    <w:rsid w:val="0024279D"/>
    <w:rsid w:val="00244601"/>
    <w:rsid w:val="0024718B"/>
    <w:rsid w:val="00247F7D"/>
    <w:rsid w:val="00260F6E"/>
    <w:rsid w:val="00271584"/>
    <w:rsid w:val="00274592"/>
    <w:rsid w:val="00275198"/>
    <w:rsid w:val="00276F6A"/>
    <w:rsid w:val="00286F6C"/>
    <w:rsid w:val="00291462"/>
    <w:rsid w:val="00292284"/>
    <w:rsid w:val="002A1ADE"/>
    <w:rsid w:val="002A1DFB"/>
    <w:rsid w:val="002A2E24"/>
    <w:rsid w:val="002A62B5"/>
    <w:rsid w:val="002B161F"/>
    <w:rsid w:val="002C246D"/>
    <w:rsid w:val="002C476D"/>
    <w:rsid w:val="002D19CA"/>
    <w:rsid w:val="002D67CC"/>
    <w:rsid w:val="002D705A"/>
    <w:rsid w:val="002E0E12"/>
    <w:rsid w:val="002E4FDC"/>
    <w:rsid w:val="002F5F2B"/>
    <w:rsid w:val="00310661"/>
    <w:rsid w:val="00315989"/>
    <w:rsid w:val="003258EA"/>
    <w:rsid w:val="00326529"/>
    <w:rsid w:val="00331F09"/>
    <w:rsid w:val="00337FCD"/>
    <w:rsid w:val="00345898"/>
    <w:rsid w:val="00353C20"/>
    <w:rsid w:val="00356DD3"/>
    <w:rsid w:val="0036454A"/>
    <w:rsid w:val="00364ADA"/>
    <w:rsid w:val="00367173"/>
    <w:rsid w:val="00370983"/>
    <w:rsid w:val="00382FFA"/>
    <w:rsid w:val="00385A3C"/>
    <w:rsid w:val="0039169A"/>
    <w:rsid w:val="00394B3C"/>
    <w:rsid w:val="00395841"/>
    <w:rsid w:val="00396876"/>
    <w:rsid w:val="003976A3"/>
    <w:rsid w:val="00397E40"/>
    <w:rsid w:val="003A1280"/>
    <w:rsid w:val="003B1BFB"/>
    <w:rsid w:val="003B5287"/>
    <w:rsid w:val="003C3C18"/>
    <w:rsid w:val="003D10BC"/>
    <w:rsid w:val="003D1FD5"/>
    <w:rsid w:val="003D398C"/>
    <w:rsid w:val="003E21EF"/>
    <w:rsid w:val="003E3286"/>
    <w:rsid w:val="003E34B6"/>
    <w:rsid w:val="003E455A"/>
    <w:rsid w:val="003E4E0B"/>
    <w:rsid w:val="003E52FF"/>
    <w:rsid w:val="003E63BD"/>
    <w:rsid w:val="00402649"/>
    <w:rsid w:val="00403825"/>
    <w:rsid w:val="00413E28"/>
    <w:rsid w:val="004205F3"/>
    <w:rsid w:val="00423D27"/>
    <w:rsid w:val="00425BE6"/>
    <w:rsid w:val="00426EF5"/>
    <w:rsid w:val="00427DBC"/>
    <w:rsid w:val="0043023E"/>
    <w:rsid w:val="00445336"/>
    <w:rsid w:val="004457A0"/>
    <w:rsid w:val="004609BC"/>
    <w:rsid w:val="004617AE"/>
    <w:rsid w:val="00461D41"/>
    <w:rsid w:val="00461DBB"/>
    <w:rsid w:val="00470BE8"/>
    <w:rsid w:val="0047494B"/>
    <w:rsid w:val="004840F3"/>
    <w:rsid w:val="00485AF1"/>
    <w:rsid w:val="00486F1C"/>
    <w:rsid w:val="0048753A"/>
    <w:rsid w:val="00492C8D"/>
    <w:rsid w:val="00493EE1"/>
    <w:rsid w:val="004B67E7"/>
    <w:rsid w:val="004C3268"/>
    <w:rsid w:val="004C3643"/>
    <w:rsid w:val="004D1B68"/>
    <w:rsid w:val="004E7045"/>
    <w:rsid w:val="004F3C5D"/>
    <w:rsid w:val="005003C7"/>
    <w:rsid w:val="0050310A"/>
    <w:rsid w:val="005148E2"/>
    <w:rsid w:val="0051660B"/>
    <w:rsid w:val="00522006"/>
    <w:rsid w:val="00523035"/>
    <w:rsid w:val="00525EB1"/>
    <w:rsid w:val="00525FE0"/>
    <w:rsid w:val="005266A5"/>
    <w:rsid w:val="00526A82"/>
    <w:rsid w:val="005278C4"/>
    <w:rsid w:val="00533E10"/>
    <w:rsid w:val="00534EE6"/>
    <w:rsid w:val="0055453A"/>
    <w:rsid w:val="0055651D"/>
    <w:rsid w:val="00556E82"/>
    <w:rsid w:val="00564D68"/>
    <w:rsid w:val="00570FB1"/>
    <w:rsid w:val="00571151"/>
    <w:rsid w:val="00571A10"/>
    <w:rsid w:val="00572904"/>
    <w:rsid w:val="0057406B"/>
    <w:rsid w:val="0058340A"/>
    <w:rsid w:val="00593295"/>
    <w:rsid w:val="00597480"/>
    <w:rsid w:val="005A38B9"/>
    <w:rsid w:val="005A437B"/>
    <w:rsid w:val="005A5D8B"/>
    <w:rsid w:val="005B3ABE"/>
    <w:rsid w:val="005C446A"/>
    <w:rsid w:val="005C6564"/>
    <w:rsid w:val="005D501A"/>
    <w:rsid w:val="005E5EB2"/>
    <w:rsid w:val="005E62F1"/>
    <w:rsid w:val="005E710D"/>
    <w:rsid w:val="005E72F2"/>
    <w:rsid w:val="005F76BD"/>
    <w:rsid w:val="00605A99"/>
    <w:rsid w:val="00610B5B"/>
    <w:rsid w:val="00615E1A"/>
    <w:rsid w:val="006167CC"/>
    <w:rsid w:val="00626893"/>
    <w:rsid w:val="006279BB"/>
    <w:rsid w:val="0063141D"/>
    <w:rsid w:val="00643AE4"/>
    <w:rsid w:val="006458B3"/>
    <w:rsid w:val="006461F4"/>
    <w:rsid w:val="006541FB"/>
    <w:rsid w:val="0065512D"/>
    <w:rsid w:val="00655DE8"/>
    <w:rsid w:val="00661610"/>
    <w:rsid w:val="006701A7"/>
    <w:rsid w:val="00671E8D"/>
    <w:rsid w:val="00680410"/>
    <w:rsid w:val="00683071"/>
    <w:rsid w:val="0068706C"/>
    <w:rsid w:val="00692C45"/>
    <w:rsid w:val="0069705B"/>
    <w:rsid w:val="006B0681"/>
    <w:rsid w:val="006C2067"/>
    <w:rsid w:val="006C4004"/>
    <w:rsid w:val="006C43D8"/>
    <w:rsid w:val="006D040C"/>
    <w:rsid w:val="006D0D9B"/>
    <w:rsid w:val="006D73BB"/>
    <w:rsid w:val="006F1F8B"/>
    <w:rsid w:val="006F5E8C"/>
    <w:rsid w:val="006F5F55"/>
    <w:rsid w:val="00704D6F"/>
    <w:rsid w:val="00714A80"/>
    <w:rsid w:val="0071647D"/>
    <w:rsid w:val="007178B9"/>
    <w:rsid w:val="00721EC8"/>
    <w:rsid w:val="00722C2A"/>
    <w:rsid w:val="00727D6E"/>
    <w:rsid w:val="007420EC"/>
    <w:rsid w:val="00742345"/>
    <w:rsid w:val="00743051"/>
    <w:rsid w:val="007434BA"/>
    <w:rsid w:val="00744810"/>
    <w:rsid w:val="007471AA"/>
    <w:rsid w:val="00752B39"/>
    <w:rsid w:val="00754071"/>
    <w:rsid w:val="00754287"/>
    <w:rsid w:val="00755C13"/>
    <w:rsid w:val="007656B6"/>
    <w:rsid w:val="00766DB2"/>
    <w:rsid w:val="007729C9"/>
    <w:rsid w:val="0077397F"/>
    <w:rsid w:val="00775D3C"/>
    <w:rsid w:val="00780FE3"/>
    <w:rsid w:val="00793E1D"/>
    <w:rsid w:val="00795100"/>
    <w:rsid w:val="007A754D"/>
    <w:rsid w:val="007B14B6"/>
    <w:rsid w:val="007C1987"/>
    <w:rsid w:val="007C2B90"/>
    <w:rsid w:val="007C4098"/>
    <w:rsid w:val="007D185A"/>
    <w:rsid w:val="007E5280"/>
    <w:rsid w:val="007E6A36"/>
    <w:rsid w:val="007E73AE"/>
    <w:rsid w:val="007F4C5F"/>
    <w:rsid w:val="00802C00"/>
    <w:rsid w:val="00806D66"/>
    <w:rsid w:val="00807091"/>
    <w:rsid w:val="00817ABE"/>
    <w:rsid w:val="0082553F"/>
    <w:rsid w:val="00827D0D"/>
    <w:rsid w:val="008324A9"/>
    <w:rsid w:val="0083556B"/>
    <w:rsid w:val="00846D86"/>
    <w:rsid w:val="00857331"/>
    <w:rsid w:val="00861184"/>
    <w:rsid w:val="00873F40"/>
    <w:rsid w:val="00882A8C"/>
    <w:rsid w:val="00883D21"/>
    <w:rsid w:val="008900F6"/>
    <w:rsid w:val="00890D02"/>
    <w:rsid w:val="0089198D"/>
    <w:rsid w:val="00891F58"/>
    <w:rsid w:val="00893B54"/>
    <w:rsid w:val="008956E1"/>
    <w:rsid w:val="008962B4"/>
    <w:rsid w:val="008A1E4E"/>
    <w:rsid w:val="008A294C"/>
    <w:rsid w:val="008A4F93"/>
    <w:rsid w:val="008A5885"/>
    <w:rsid w:val="008B2228"/>
    <w:rsid w:val="008B71AD"/>
    <w:rsid w:val="008C6089"/>
    <w:rsid w:val="008C6CB4"/>
    <w:rsid w:val="008C752A"/>
    <w:rsid w:val="008D196E"/>
    <w:rsid w:val="008D1F45"/>
    <w:rsid w:val="008E5240"/>
    <w:rsid w:val="008E577B"/>
    <w:rsid w:val="008E5CBE"/>
    <w:rsid w:val="008F0D75"/>
    <w:rsid w:val="008F6816"/>
    <w:rsid w:val="00913964"/>
    <w:rsid w:val="0091424D"/>
    <w:rsid w:val="00915D26"/>
    <w:rsid w:val="00916C9E"/>
    <w:rsid w:val="00920744"/>
    <w:rsid w:val="00924420"/>
    <w:rsid w:val="00926071"/>
    <w:rsid w:val="00931A0E"/>
    <w:rsid w:val="009346AE"/>
    <w:rsid w:val="00935DA3"/>
    <w:rsid w:val="00940372"/>
    <w:rsid w:val="00943821"/>
    <w:rsid w:val="00945983"/>
    <w:rsid w:val="00945A38"/>
    <w:rsid w:val="00951350"/>
    <w:rsid w:val="00955A9A"/>
    <w:rsid w:val="00957E1D"/>
    <w:rsid w:val="009613CE"/>
    <w:rsid w:val="0096570B"/>
    <w:rsid w:val="00967D12"/>
    <w:rsid w:val="00970F88"/>
    <w:rsid w:val="009750DA"/>
    <w:rsid w:val="00976D11"/>
    <w:rsid w:val="009844DE"/>
    <w:rsid w:val="00994849"/>
    <w:rsid w:val="009B278D"/>
    <w:rsid w:val="009B4E69"/>
    <w:rsid w:val="009B69BC"/>
    <w:rsid w:val="009C6AF7"/>
    <w:rsid w:val="009D14DB"/>
    <w:rsid w:val="009E2855"/>
    <w:rsid w:val="009E6CDA"/>
    <w:rsid w:val="009F14B4"/>
    <w:rsid w:val="009F47F7"/>
    <w:rsid w:val="00A00612"/>
    <w:rsid w:val="00A02210"/>
    <w:rsid w:val="00A12BB6"/>
    <w:rsid w:val="00A154B4"/>
    <w:rsid w:val="00A206B5"/>
    <w:rsid w:val="00A24273"/>
    <w:rsid w:val="00A336FC"/>
    <w:rsid w:val="00A353E5"/>
    <w:rsid w:val="00A41A07"/>
    <w:rsid w:val="00A435DC"/>
    <w:rsid w:val="00A43DD1"/>
    <w:rsid w:val="00A54AB8"/>
    <w:rsid w:val="00A55369"/>
    <w:rsid w:val="00A62D89"/>
    <w:rsid w:val="00A64194"/>
    <w:rsid w:val="00A64403"/>
    <w:rsid w:val="00A64BF3"/>
    <w:rsid w:val="00A67668"/>
    <w:rsid w:val="00A71526"/>
    <w:rsid w:val="00A745DD"/>
    <w:rsid w:val="00A90618"/>
    <w:rsid w:val="00A90865"/>
    <w:rsid w:val="00A91FB8"/>
    <w:rsid w:val="00A92397"/>
    <w:rsid w:val="00A9411B"/>
    <w:rsid w:val="00AA0CF8"/>
    <w:rsid w:val="00AA282B"/>
    <w:rsid w:val="00AA3D93"/>
    <w:rsid w:val="00AA5D02"/>
    <w:rsid w:val="00AB272B"/>
    <w:rsid w:val="00AB411D"/>
    <w:rsid w:val="00AB77DF"/>
    <w:rsid w:val="00AC4975"/>
    <w:rsid w:val="00AC4F1D"/>
    <w:rsid w:val="00AC5FA3"/>
    <w:rsid w:val="00AD215E"/>
    <w:rsid w:val="00AD74B9"/>
    <w:rsid w:val="00AE1C6C"/>
    <w:rsid w:val="00AE21CB"/>
    <w:rsid w:val="00AF73F0"/>
    <w:rsid w:val="00AF789D"/>
    <w:rsid w:val="00B00B58"/>
    <w:rsid w:val="00B04AC2"/>
    <w:rsid w:val="00B1093A"/>
    <w:rsid w:val="00B11CD0"/>
    <w:rsid w:val="00B12D71"/>
    <w:rsid w:val="00B230FB"/>
    <w:rsid w:val="00B23216"/>
    <w:rsid w:val="00B270C3"/>
    <w:rsid w:val="00B327EE"/>
    <w:rsid w:val="00B33473"/>
    <w:rsid w:val="00B33B7E"/>
    <w:rsid w:val="00B35390"/>
    <w:rsid w:val="00B55999"/>
    <w:rsid w:val="00B576C4"/>
    <w:rsid w:val="00B70191"/>
    <w:rsid w:val="00B721F5"/>
    <w:rsid w:val="00B72C6D"/>
    <w:rsid w:val="00B809DF"/>
    <w:rsid w:val="00B8119F"/>
    <w:rsid w:val="00B817B0"/>
    <w:rsid w:val="00B82C47"/>
    <w:rsid w:val="00B87686"/>
    <w:rsid w:val="00B91193"/>
    <w:rsid w:val="00BC029F"/>
    <w:rsid w:val="00BC07FF"/>
    <w:rsid w:val="00BC0C60"/>
    <w:rsid w:val="00BC1440"/>
    <w:rsid w:val="00BC310C"/>
    <w:rsid w:val="00BC4B3D"/>
    <w:rsid w:val="00BD1039"/>
    <w:rsid w:val="00BD707F"/>
    <w:rsid w:val="00BD7F33"/>
    <w:rsid w:val="00BE1C2C"/>
    <w:rsid w:val="00BF4B41"/>
    <w:rsid w:val="00BF6777"/>
    <w:rsid w:val="00C069CE"/>
    <w:rsid w:val="00C16F64"/>
    <w:rsid w:val="00C204FD"/>
    <w:rsid w:val="00C21F32"/>
    <w:rsid w:val="00C248AD"/>
    <w:rsid w:val="00C35D63"/>
    <w:rsid w:val="00C479F9"/>
    <w:rsid w:val="00C47C59"/>
    <w:rsid w:val="00C5384F"/>
    <w:rsid w:val="00C56EDE"/>
    <w:rsid w:val="00C575D8"/>
    <w:rsid w:val="00C61888"/>
    <w:rsid w:val="00C67157"/>
    <w:rsid w:val="00C672DA"/>
    <w:rsid w:val="00C8062F"/>
    <w:rsid w:val="00C90C09"/>
    <w:rsid w:val="00C91D6C"/>
    <w:rsid w:val="00CA13E1"/>
    <w:rsid w:val="00CB1C44"/>
    <w:rsid w:val="00CB1EFA"/>
    <w:rsid w:val="00CC124F"/>
    <w:rsid w:val="00CC3923"/>
    <w:rsid w:val="00CC5E12"/>
    <w:rsid w:val="00CC6C70"/>
    <w:rsid w:val="00CD1319"/>
    <w:rsid w:val="00CD678D"/>
    <w:rsid w:val="00CF3D6B"/>
    <w:rsid w:val="00D11F8F"/>
    <w:rsid w:val="00D15752"/>
    <w:rsid w:val="00D321D6"/>
    <w:rsid w:val="00D35738"/>
    <w:rsid w:val="00D41478"/>
    <w:rsid w:val="00D4240E"/>
    <w:rsid w:val="00D70F69"/>
    <w:rsid w:val="00D76548"/>
    <w:rsid w:val="00D80704"/>
    <w:rsid w:val="00D81E53"/>
    <w:rsid w:val="00D8380C"/>
    <w:rsid w:val="00D85105"/>
    <w:rsid w:val="00D967AB"/>
    <w:rsid w:val="00DA028C"/>
    <w:rsid w:val="00DA02A6"/>
    <w:rsid w:val="00DA493D"/>
    <w:rsid w:val="00DB12C8"/>
    <w:rsid w:val="00DB32B0"/>
    <w:rsid w:val="00DB3C74"/>
    <w:rsid w:val="00DB6400"/>
    <w:rsid w:val="00DC09B4"/>
    <w:rsid w:val="00DD005C"/>
    <w:rsid w:val="00DD46B5"/>
    <w:rsid w:val="00DE2FD6"/>
    <w:rsid w:val="00DE3BAE"/>
    <w:rsid w:val="00DE5483"/>
    <w:rsid w:val="00DF6B59"/>
    <w:rsid w:val="00E06D0C"/>
    <w:rsid w:val="00E074D0"/>
    <w:rsid w:val="00E108CB"/>
    <w:rsid w:val="00E21D8A"/>
    <w:rsid w:val="00E4380D"/>
    <w:rsid w:val="00E45296"/>
    <w:rsid w:val="00E50492"/>
    <w:rsid w:val="00E53751"/>
    <w:rsid w:val="00E62C9D"/>
    <w:rsid w:val="00E63DCF"/>
    <w:rsid w:val="00E6652F"/>
    <w:rsid w:val="00E701F6"/>
    <w:rsid w:val="00E73B3B"/>
    <w:rsid w:val="00E951E0"/>
    <w:rsid w:val="00E979D6"/>
    <w:rsid w:val="00EA3E20"/>
    <w:rsid w:val="00EC0A87"/>
    <w:rsid w:val="00EC4634"/>
    <w:rsid w:val="00EC4C95"/>
    <w:rsid w:val="00EC6A48"/>
    <w:rsid w:val="00ED0921"/>
    <w:rsid w:val="00EE0E25"/>
    <w:rsid w:val="00EF24C2"/>
    <w:rsid w:val="00EF3114"/>
    <w:rsid w:val="00EF6FB7"/>
    <w:rsid w:val="00EF74E8"/>
    <w:rsid w:val="00F0469A"/>
    <w:rsid w:val="00F105AB"/>
    <w:rsid w:val="00F22BB5"/>
    <w:rsid w:val="00F254DC"/>
    <w:rsid w:val="00F308FA"/>
    <w:rsid w:val="00F30DCB"/>
    <w:rsid w:val="00F352FD"/>
    <w:rsid w:val="00F370B7"/>
    <w:rsid w:val="00F45550"/>
    <w:rsid w:val="00F501BF"/>
    <w:rsid w:val="00F50DB7"/>
    <w:rsid w:val="00F511CE"/>
    <w:rsid w:val="00F530B1"/>
    <w:rsid w:val="00F609A8"/>
    <w:rsid w:val="00F62BB7"/>
    <w:rsid w:val="00F67816"/>
    <w:rsid w:val="00F74E3B"/>
    <w:rsid w:val="00F75D84"/>
    <w:rsid w:val="00F84EC4"/>
    <w:rsid w:val="00F876A0"/>
    <w:rsid w:val="00F91A83"/>
    <w:rsid w:val="00F91F6C"/>
    <w:rsid w:val="00F93EB6"/>
    <w:rsid w:val="00FA3B52"/>
    <w:rsid w:val="00FA3B83"/>
    <w:rsid w:val="00FB5F21"/>
    <w:rsid w:val="00FB5F91"/>
    <w:rsid w:val="00FD2049"/>
    <w:rsid w:val="00FE79A4"/>
    <w:rsid w:val="00FE7E12"/>
    <w:rsid w:val="00FF0B23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6C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8C752A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F69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val="pt-BR" w:eastAsia="pt-BR"/>
    </w:rPr>
  </w:style>
  <w:style w:type="character" w:customStyle="1" w:styleId="A5">
    <w:name w:val="A5"/>
    <w:uiPriority w:val="99"/>
    <w:rsid w:val="00D70F69"/>
    <w:rPr>
      <w:rFonts w:cs="ZapfHumnst BT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F69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D7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1647D"/>
    <w:rPr>
      <w:rFonts w:eastAsia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71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1647D"/>
    <w:rPr>
      <w:rFonts w:eastAsia="Times New Roman"/>
      <w:lang w:eastAsia="pt-BR"/>
    </w:rPr>
  </w:style>
  <w:style w:type="paragraph" w:styleId="ListParagraph">
    <w:name w:val="List Paragraph"/>
    <w:basedOn w:val="Normal"/>
    <w:uiPriority w:val="34"/>
    <w:qFormat/>
    <w:rsid w:val="00AB272B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5148E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C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4004"/>
    <w:rPr>
      <w:rFonts w:eastAsia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4004"/>
    <w:rPr>
      <w:rFonts w:eastAsia="Times New Roman"/>
      <w:b/>
      <w:bCs/>
      <w:sz w:val="20"/>
      <w:szCs w:val="20"/>
      <w:lang w:eastAsia="pt-BR"/>
    </w:rPr>
  </w:style>
  <w:style w:type="paragraph" w:styleId="Revision">
    <w:name w:val="Revision"/>
    <w:hidden/>
    <w:uiPriority w:val="71"/>
    <w:rsid w:val="00DA493D"/>
    <w:rPr>
      <w:sz w:val="22"/>
      <w:szCs w:val="22"/>
      <w:lang w:val="pt-BR" w:eastAsia="pt-BR"/>
    </w:rPr>
  </w:style>
  <w:style w:type="paragraph" w:styleId="NormalWeb">
    <w:name w:val="Normal (Web)"/>
    <w:basedOn w:val="Normal"/>
    <w:uiPriority w:val="99"/>
    <w:unhideWhenUsed/>
    <w:rsid w:val="00B8119F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table" w:styleId="MediumList1">
    <w:name w:val="Medium List 1"/>
    <w:basedOn w:val="TableNormal"/>
    <w:uiPriority w:val="60"/>
    <w:rsid w:val="00023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A4F9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A437B"/>
  </w:style>
  <w:style w:type="paragraph" w:styleId="FootnoteText">
    <w:name w:val="footnote text"/>
    <w:basedOn w:val="Normal"/>
    <w:link w:val="FootnoteTextChar"/>
    <w:uiPriority w:val="99"/>
    <w:unhideWhenUsed/>
    <w:rsid w:val="006458B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8B3"/>
    <w:rPr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6458B3"/>
    <w:rPr>
      <w:vertAlign w:val="superscript"/>
    </w:rPr>
  </w:style>
  <w:style w:type="character" w:customStyle="1" w:styleId="apple-converted-space">
    <w:name w:val="apple-converted-space"/>
    <w:basedOn w:val="DefaultParagraphFont"/>
    <w:rsid w:val="00A923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8C752A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F69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val="pt-BR" w:eastAsia="pt-BR"/>
    </w:rPr>
  </w:style>
  <w:style w:type="character" w:customStyle="1" w:styleId="A5">
    <w:name w:val="A5"/>
    <w:uiPriority w:val="99"/>
    <w:rsid w:val="00D70F69"/>
    <w:rPr>
      <w:rFonts w:cs="ZapfHumnst BT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F69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D7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1647D"/>
    <w:rPr>
      <w:rFonts w:eastAsia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71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1647D"/>
    <w:rPr>
      <w:rFonts w:eastAsia="Times New Roman"/>
      <w:lang w:eastAsia="pt-BR"/>
    </w:rPr>
  </w:style>
  <w:style w:type="paragraph" w:styleId="ListParagraph">
    <w:name w:val="List Paragraph"/>
    <w:basedOn w:val="Normal"/>
    <w:uiPriority w:val="34"/>
    <w:qFormat/>
    <w:rsid w:val="00AB272B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5148E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C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4004"/>
    <w:rPr>
      <w:rFonts w:eastAsia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4004"/>
    <w:rPr>
      <w:rFonts w:eastAsia="Times New Roman"/>
      <w:b/>
      <w:bCs/>
      <w:sz w:val="20"/>
      <w:szCs w:val="20"/>
      <w:lang w:eastAsia="pt-BR"/>
    </w:rPr>
  </w:style>
  <w:style w:type="paragraph" w:styleId="Revision">
    <w:name w:val="Revision"/>
    <w:hidden/>
    <w:uiPriority w:val="71"/>
    <w:rsid w:val="00DA493D"/>
    <w:rPr>
      <w:sz w:val="22"/>
      <w:szCs w:val="22"/>
      <w:lang w:val="pt-BR" w:eastAsia="pt-BR"/>
    </w:rPr>
  </w:style>
  <w:style w:type="paragraph" w:styleId="NormalWeb">
    <w:name w:val="Normal (Web)"/>
    <w:basedOn w:val="Normal"/>
    <w:uiPriority w:val="99"/>
    <w:unhideWhenUsed/>
    <w:rsid w:val="00B8119F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table" w:styleId="MediumList1">
    <w:name w:val="Medium List 1"/>
    <w:basedOn w:val="TableNormal"/>
    <w:uiPriority w:val="60"/>
    <w:rsid w:val="00023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A4F9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A437B"/>
  </w:style>
  <w:style w:type="paragraph" w:styleId="FootnoteText">
    <w:name w:val="footnote text"/>
    <w:basedOn w:val="Normal"/>
    <w:link w:val="FootnoteTextChar"/>
    <w:uiPriority w:val="99"/>
    <w:unhideWhenUsed/>
    <w:rsid w:val="006458B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8B3"/>
    <w:rPr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6458B3"/>
    <w:rPr>
      <w:vertAlign w:val="superscript"/>
    </w:rPr>
  </w:style>
  <w:style w:type="character" w:customStyle="1" w:styleId="apple-converted-space">
    <w:name w:val="apple-converted-space"/>
    <w:basedOn w:val="DefaultParagraphFont"/>
    <w:rsid w:val="00A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ortalms.saude.gov.br/noticias/agencia-saude/43150-24-5-da-populacao-de-sao-paulo-sp-diz-ter-diagnostico-medico-de-hipertensao" TargetMode="External"/><Relationship Id="rId12" Type="http://schemas.openxmlformats.org/officeDocument/2006/relationships/hyperlink" Target="http://www.revistas.usp.br/rlae/article/view/76034/79689" TargetMode="External"/><Relationship Id="rId13" Type="http://schemas.openxmlformats.org/officeDocument/2006/relationships/hyperlink" Target="http://portalarquivos.saude.gov.br/images/pdf/2017/abril/17/Vigitel.pdf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Hipertensão Arterial Sistêmica</c:v>
                </c:pt>
                <c:pt idx="1">
                  <c:v>Hipercolesterolemia</c:v>
                </c:pt>
                <c:pt idx="2">
                  <c:v>Diabetes Mellitus</c:v>
                </c:pt>
                <c:pt idx="3">
                  <c:v>Infarto Agudo do Miocárdio</c:v>
                </c:pt>
                <c:pt idx="4">
                  <c:v>Acidente Vascular Cerebral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63.1</c:v>
                </c:pt>
                <c:pt idx="1">
                  <c:v>43.5</c:v>
                </c:pt>
                <c:pt idx="2">
                  <c:v>40.7</c:v>
                </c:pt>
                <c:pt idx="3">
                  <c:v>12.5</c:v>
                </c:pt>
                <c:pt idx="4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8360776"/>
        <c:axId val="2038364232"/>
      </c:barChart>
      <c:catAx>
        <c:axId val="2038360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/>
                <a:cs typeface="Arial"/>
              </a:defRPr>
            </a:pPr>
            <a:endParaRPr lang="en-US"/>
          </a:p>
        </c:txPr>
        <c:crossAx val="2038364232"/>
        <c:crosses val="autoZero"/>
        <c:auto val="1"/>
        <c:lblAlgn val="ctr"/>
        <c:lblOffset val="100"/>
        <c:noMultiLvlLbl val="0"/>
      </c:catAx>
      <c:valAx>
        <c:axId val="2038364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  <a:cs typeface="Arial"/>
              </a:defRPr>
            </a:pPr>
            <a:endParaRPr lang="en-US"/>
          </a:p>
        </c:txPr>
        <c:crossAx val="203836077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≤7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Feminino</c:v>
                </c:pt>
                <c:pt idx="2">
                  <c:v>Masculino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70.7</c:v>
                </c:pt>
                <c:pt idx="1">
                  <c:v>62.3</c:v>
                </c:pt>
                <c:pt idx="2">
                  <c:v>83.0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&gt;7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Feminino</c:v>
                </c:pt>
                <c:pt idx="2">
                  <c:v>Masculino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29.3</c:v>
                </c:pt>
                <c:pt idx="1">
                  <c:v>37.7</c:v>
                </c:pt>
                <c:pt idx="2">
                  <c:v>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727400"/>
        <c:axId val="2037724344"/>
      </c:barChart>
      <c:catAx>
        <c:axId val="2037727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  <a:cs typeface="Arial"/>
              </a:defRPr>
            </a:pPr>
            <a:endParaRPr lang="en-US"/>
          </a:p>
        </c:txPr>
        <c:crossAx val="2037724344"/>
        <c:crosses val="autoZero"/>
        <c:auto val="1"/>
        <c:lblAlgn val="ctr"/>
        <c:lblOffset val="100"/>
        <c:noMultiLvlLbl val="0"/>
      </c:catAx>
      <c:valAx>
        <c:axId val="2037724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  <a:cs typeface="Arial"/>
              </a:defRPr>
            </a:pPr>
            <a:endParaRPr lang="en-US"/>
          </a:p>
        </c:txPr>
        <c:crossAx val="203772740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A1E9-A2E3-F845-9AB8-4F9B1A59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3843</Words>
  <Characters>21910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http://www.arquivosonline.com.br/pesquisartigos/default.asp?autor=835&amp;pesquisar=2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Juliana de Souza Gonçalves</dc:creator>
  <cp:keywords/>
  <cp:lastModifiedBy>Gina Abdala</cp:lastModifiedBy>
  <cp:revision>14</cp:revision>
  <dcterms:created xsi:type="dcterms:W3CDTF">2018-09-28T00:46:00Z</dcterms:created>
  <dcterms:modified xsi:type="dcterms:W3CDTF">2018-10-02T08:29:00Z</dcterms:modified>
</cp:coreProperties>
</file>